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FFD" w:rsidRPr="00557CE5" w:rsidRDefault="00C94FFD" w:rsidP="003015AC">
      <w:pPr>
        <w:ind w:left="4962" w:right="567"/>
        <w:rPr>
          <w:rFonts w:ascii="Century Gothic" w:hAnsi="Century Gothic"/>
          <w:sz w:val="22"/>
          <w:szCs w:val="2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left:0;text-align:left;margin-left:0;margin-top:-27pt;width:136.05pt;height:55pt;z-index:251658240;visibility:visible;mso-position-horizontal:center;mso-position-horizontal-relative:page">
            <v:imagedata r:id="rId6" o:title=""/>
            <w10:wrap type="square" anchorx="page"/>
          </v:shape>
        </w:pict>
      </w:r>
    </w:p>
    <w:p w:rsidR="00C94FFD" w:rsidRPr="00557CE5" w:rsidRDefault="00C94FFD" w:rsidP="003015AC">
      <w:pPr>
        <w:ind w:left="4962" w:right="567"/>
        <w:rPr>
          <w:rFonts w:ascii="Century Gothic" w:hAnsi="Century Gothic"/>
          <w:sz w:val="22"/>
          <w:szCs w:val="22"/>
        </w:rPr>
      </w:pPr>
    </w:p>
    <w:p w:rsidR="00C94FFD" w:rsidRPr="00557CE5" w:rsidRDefault="00C94FFD" w:rsidP="003015AC">
      <w:pPr>
        <w:ind w:left="4962" w:right="567"/>
        <w:rPr>
          <w:rFonts w:ascii="Century Gothic" w:hAnsi="Century Gothic"/>
          <w:sz w:val="22"/>
          <w:szCs w:val="22"/>
        </w:rPr>
      </w:pPr>
    </w:p>
    <w:p w:rsidR="00C94FFD" w:rsidRPr="00557CE5" w:rsidRDefault="00C94FFD" w:rsidP="003015AC">
      <w:pPr>
        <w:ind w:left="4962" w:right="567"/>
        <w:rPr>
          <w:rFonts w:ascii="Century Gothic" w:hAnsi="Century Gothic"/>
          <w:sz w:val="22"/>
          <w:szCs w:val="22"/>
        </w:rPr>
      </w:pPr>
    </w:p>
    <w:p w:rsidR="00C94FFD" w:rsidRDefault="00C94FFD" w:rsidP="003015AC">
      <w:pPr>
        <w:ind w:left="4536" w:right="567"/>
        <w:rPr>
          <w:rFonts w:ascii="Century Gothic" w:hAnsi="Century Gothic"/>
          <w:sz w:val="22"/>
          <w:szCs w:val="22"/>
        </w:rPr>
      </w:pPr>
    </w:p>
    <w:p w:rsidR="00C94FFD" w:rsidRDefault="00C94FFD" w:rsidP="003015AC">
      <w:pPr>
        <w:ind w:left="4536" w:right="567"/>
        <w:rPr>
          <w:rFonts w:ascii="Century Gothic" w:hAnsi="Century Gothic"/>
          <w:sz w:val="22"/>
          <w:szCs w:val="22"/>
        </w:rPr>
      </w:pPr>
    </w:p>
    <w:p w:rsidR="00C94FFD" w:rsidRPr="00557CE5" w:rsidRDefault="00C94FFD" w:rsidP="003015AC">
      <w:pPr>
        <w:ind w:left="4536" w:right="567"/>
        <w:rPr>
          <w:rFonts w:ascii="Century Gothic" w:hAnsi="Century Gothic"/>
          <w:sz w:val="22"/>
          <w:szCs w:val="22"/>
        </w:rPr>
      </w:pPr>
    </w:p>
    <w:p w:rsidR="00C94FFD" w:rsidRDefault="00C94FFD" w:rsidP="003015AC">
      <w:pPr>
        <w:ind w:right="567"/>
        <w:jc w:val="center"/>
        <w:rPr>
          <w:rFonts w:ascii="Century Gothic" w:hAnsi="Century Gothic"/>
          <w:b/>
        </w:rPr>
      </w:pPr>
      <w:r w:rsidRPr="00C23F8C">
        <w:rPr>
          <w:rFonts w:ascii="Century Gothic" w:hAnsi="Century Gothic"/>
          <w:b/>
        </w:rPr>
        <w:t>CONGRES DES HOPITAUX DE JOUR GERIATRIQUES</w:t>
      </w:r>
    </w:p>
    <w:p w:rsidR="00C94FFD" w:rsidRPr="00C23F8C" w:rsidRDefault="00C94FFD" w:rsidP="003015AC">
      <w:pPr>
        <w:ind w:right="567"/>
        <w:jc w:val="center"/>
        <w:rPr>
          <w:rFonts w:ascii="Century Gothic" w:hAnsi="Century Gothic"/>
          <w:b/>
        </w:rPr>
      </w:pPr>
    </w:p>
    <w:p w:rsidR="00C94FFD" w:rsidRPr="00C23F8C" w:rsidRDefault="00C94FFD" w:rsidP="003015AC">
      <w:pPr>
        <w:ind w:right="567"/>
        <w:jc w:val="center"/>
        <w:rPr>
          <w:rFonts w:ascii="Century Gothic" w:hAnsi="Century Gothic"/>
          <w:b/>
        </w:rPr>
      </w:pPr>
      <w:smartTag w:uri="urn:schemas-microsoft-com:office:smarttags" w:element="PersonName">
        <w:smartTagPr>
          <w:attr w:name="ProductID" w:val="LA CAMPTOCORMIE DU"/>
        </w:smartTagPr>
        <w:smartTag w:uri="urn:schemas-microsoft-com:office:smarttags" w:element="PersonName">
          <w:smartTagPr>
            <w:attr w:name="ProductID" w:val="LA CAMPTOCORMIE DU SUJET"/>
          </w:smartTagPr>
          <w:r w:rsidRPr="00C23F8C">
            <w:rPr>
              <w:rFonts w:ascii="Century Gothic" w:hAnsi="Century Gothic"/>
              <w:b/>
            </w:rPr>
            <w:t>LA CAMPTOCORMIE DU</w:t>
          </w:r>
        </w:smartTag>
        <w:r w:rsidRPr="00C23F8C">
          <w:rPr>
            <w:rFonts w:ascii="Century Gothic" w:hAnsi="Century Gothic"/>
            <w:b/>
          </w:rPr>
          <w:t xml:space="preserve"> SUJET</w:t>
        </w:r>
      </w:smartTag>
      <w:r w:rsidRPr="00C23F8C">
        <w:rPr>
          <w:rFonts w:ascii="Century Gothic" w:hAnsi="Century Gothic"/>
          <w:b/>
        </w:rPr>
        <w:t xml:space="preserve"> AGE</w:t>
      </w:r>
    </w:p>
    <w:p w:rsidR="00C94FFD" w:rsidRDefault="00C94FFD" w:rsidP="003015AC">
      <w:pPr>
        <w:ind w:right="567"/>
        <w:jc w:val="both"/>
        <w:rPr>
          <w:rFonts w:ascii="Century Gothic" w:hAnsi="Century Gothic"/>
        </w:rPr>
      </w:pPr>
    </w:p>
    <w:p w:rsidR="00C94FFD" w:rsidRDefault="00C94FFD" w:rsidP="003015AC">
      <w:pPr>
        <w:ind w:right="567"/>
        <w:jc w:val="both"/>
        <w:rPr>
          <w:rFonts w:ascii="Century Gothic" w:hAnsi="Century Gothic"/>
        </w:rPr>
      </w:pPr>
    </w:p>
    <w:p w:rsidR="00C94FFD" w:rsidRDefault="00C94FFD" w:rsidP="003015AC">
      <w:pPr>
        <w:ind w:right="567"/>
        <w:jc w:val="both"/>
        <w:rPr>
          <w:rFonts w:ascii="Century Gothic" w:hAnsi="Century Gothic"/>
        </w:rPr>
      </w:pPr>
    </w:p>
    <w:p w:rsidR="00C94FFD" w:rsidRPr="00C23F8C" w:rsidRDefault="00C94FFD" w:rsidP="003015AC">
      <w:pPr>
        <w:ind w:right="567"/>
        <w:jc w:val="both"/>
        <w:rPr>
          <w:rFonts w:ascii="Century Gothic" w:hAnsi="Century Gothic"/>
        </w:rPr>
      </w:pPr>
      <w:r w:rsidRPr="00C23F8C">
        <w:rPr>
          <w:rFonts w:ascii="Century Gothic" w:hAnsi="Century Gothic"/>
        </w:rPr>
        <w:t xml:space="preserve">Longtemps, la camptocormie était considérée comme un symptôme de conversion hystérique. Il est maintenant admis qu’elle peut révéler des affections organiques variées. Il est devenu possible d’établir un diagnostic étiologique précis. </w:t>
      </w:r>
    </w:p>
    <w:p w:rsidR="00C94FFD" w:rsidRPr="00C23F8C" w:rsidRDefault="00C94FFD" w:rsidP="003015AC">
      <w:pPr>
        <w:ind w:right="567"/>
        <w:jc w:val="both"/>
        <w:rPr>
          <w:rFonts w:ascii="Century Gothic" w:hAnsi="Century Gothic"/>
        </w:rPr>
      </w:pPr>
    </w:p>
    <w:p w:rsidR="00C94FFD" w:rsidRPr="00C23F8C" w:rsidRDefault="00C94FFD" w:rsidP="003015AC">
      <w:pPr>
        <w:ind w:right="567"/>
        <w:jc w:val="both"/>
        <w:rPr>
          <w:rFonts w:ascii="Century Gothic" w:hAnsi="Century Gothic"/>
        </w:rPr>
      </w:pPr>
      <w:r w:rsidRPr="00C23F8C">
        <w:rPr>
          <w:rFonts w:ascii="Century Gothic" w:hAnsi="Century Gothic"/>
        </w:rPr>
        <w:t xml:space="preserve">La camptocormie est caractérisée par un fléchissement du tronc apparaissant à la marche et à la fatigue, réversible en décubitus dorsal. Elle connait deux étiologies : une origine musculaire par myopathie axiale avec infiltration graisseuse massive du multifidus d’une part, et l’association avec des maladies neurologiques, essentiellement la maladie de Parkinson, d’autre part. La déformation est alors liée à la dystonie axiale. </w:t>
      </w:r>
    </w:p>
    <w:p w:rsidR="00C94FFD" w:rsidRPr="00C23F8C" w:rsidRDefault="00C94FFD" w:rsidP="003015AC">
      <w:pPr>
        <w:ind w:right="567"/>
        <w:jc w:val="both"/>
        <w:rPr>
          <w:rFonts w:ascii="Century Gothic" w:hAnsi="Century Gothic"/>
        </w:rPr>
      </w:pPr>
    </w:p>
    <w:p w:rsidR="00C94FFD" w:rsidRPr="00C23F8C" w:rsidRDefault="00C94FFD" w:rsidP="003015AC">
      <w:pPr>
        <w:ind w:right="567"/>
        <w:jc w:val="both"/>
        <w:rPr>
          <w:rFonts w:ascii="Century Gothic" w:hAnsi="Century Gothic"/>
        </w:rPr>
      </w:pPr>
      <w:r w:rsidRPr="00C23F8C">
        <w:rPr>
          <w:rFonts w:ascii="Century Gothic" w:hAnsi="Century Gothic"/>
          <w:color w:val="000080"/>
        </w:rPr>
        <w:t>L</w:t>
      </w:r>
      <w:r w:rsidRPr="00C23F8C">
        <w:rPr>
          <w:rFonts w:ascii="Century Gothic" w:hAnsi="Century Gothic"/>
        </w:rPr>
        <w:t>a prise en charge de la camptocormie est médicale (traitement étiologique lorsqu’il est possible) et surtout rééducative. Elle est alors pluridisciplinaire et intensive et requiert fréquemment un appareillage à type de corset. Une éducation thérapeutique du patient est alors nécessaire afin qu’il s’adapte aux contraintes de l’orthèse. Le retour à la chirurgie d’arthrodèse est rare.</w:t>
      </w:r>
    </w:p>
    <w:p w:rsidR="00C94FFD" w:rsidRPr="00C23F8C" w:rsidRDefault="00C94FFD" w:rsidP="003015AC">
      <w:pPr>
        <w:ind w:right="567"/>
        <w:jc w:val="both"/>
        <w:rPr>
          <w:rFonts w:ascii="Century Gothic" w:hAnsi="Century Gothic"/>
        </w:rPr>
      </w:pPr>
    </w:p>
    <w:p w:rsidR="00C94FFD" w:rsidRPr="00C23F8C" w:rsidRDefault="00C94FFD" w:rsidP="003015AC">
      <w:pPr>
        <w:ind w:right="567"/>
        <w:jc w:val="both"/>
        <w:rPr>
          <w:rFonts w:ascii="Century Gothic" w:hAnsi="Century Gothic"/>
        </w:rPr>
      </w:pPr>
      <w:r w:rsidRPr="00C23F8C">
        <w:rPr>
          <w:rFonts w:ascii="Century Gothic" w:hAnsi="Century Gothic"/>
        </w:rPr>
        <w:t xml:space="preserve">L’hôpital de jour du Centre de </w:t>
      </w:r>
      <w:r w:rsidRPr="00C23F8C">
        <w:rPr>
          <w:rFonts w:ascii="Century Gothic" w:hAnsi="Century Gothic"/>
          <w:color w:val="000080"/>
        </w:rPr>
        <w:t>R</w:t>
      </w:r>
      <w:r w:rsidRPr="00C23F8C">
        <w:rPr>
          <w:rFonts w:ascii="Century Gothic" w:hAnsi="Century Gothic"/>
        </w:rPr>
        <w:t>ééducation Florentin permet de réunir les besoins propres à cette prise en charge : pluridisciplinarité de professionnels formés et sensibili</w:t>
      </w:r>
      <w:r w:rsidRPr="00C23F8C">
        <w:rPr>
          <w:rFonts w:ascii="Century Gothic" w:hAnsi="Century Gothic"/>
          <w:color w:val="000080"/>
        </w:rPr>
        <w:t>s</w:t>
      </w:r>
      <w:r w:rsidRPr="00C23F8C">
        <w:rPr>
          <w:rFonts w:ascii="Century Gothic" w:hAnsi="Century Gothic"/>
        </w:rPr>
        <w:t xml:space="preserve">és à cette pathologie encore souvent méconnue, unité de lieu, plateau technique et coordination médicale des nombreux intervenants concernés par cette prise en charge (rhumatologue, médecin MPR, neurologue, gériatre, kinésithérapeute, ergothérapeute, orthoprothésiste). </w:t>
      </w:r>
    </w:p>
    <w:p w:rsidR="00C94FFD" w:rsidRPr="00C23F8C" w:rsidRDefault="00C94FFD" w:rsidP="003015AC">
      <w:pPr>
        <w:ind w:right="567"/>
        <w:jc w:val="both"/>
        <w:rPr>
          <w:rFonts w:ascii="Century Gothic" w:hAnsi="Century Gothic"/>
        </w:rPr>
      </w:pPr>
    </w:p>
    <w:p w:rsidR="00C94FFD" w:rsidRPr="00C23F8C" w:rsidRDefault="00C94FFD" w:rsidP="003015AC">
      <w:pPr>
        <w:ind w:right="567"/>
        <w:jc w:val="both"/>
        <w:rPr>
          <w:rFonts w:ascii="Century Gothic" w:hAnsi="Century Gothic"/>
        </w:rPr>
      </w:pPr>
      <w:r w:rsidRPr="00C23F8C">
        <w:rPr>
          <w:rFonts w:ascii="Century Gothic" w:hAnsi="Century Gothic"/>
        </w:rPr>
        <w:t xml:space="preserve">L’atelier permettra d’exposer les grandes lignes physiopathologiques et les modalités pratiques de la prise en charge proposée par l’hôpital de jour du Centre de Rééducation Florentin. </w:t>
      </w:r>
    </w:p>
    <w:p w:rsidR="00C94FFD" w:rsidRPr="00557CE5" w:rsidRDefault="00C94FFD" w:rsidP="00171F6B">
      <w:pPr>
        <w:ind w:right="567"/>
        <w:rPr>
          <w:rFonts w:ascii="Century Gothic" w:hAnsi="Century Gothic"/>
          <w:sz w:val="22"/>
          <w:szCs w:val="22"/>
        </w:rPr>
      </w:pPr>
    </w:p>
    <w:sectPr w:rsidR="00C94FFD" w:rsidRPr="00557CE5" w:rsidSect="00075BDC">
      <w:headerReference w:type="default" r:id="rId7"/>
      <w:footerReference w:type="default" r:id="rId8"/>
      <w:pgSz w:w="11906" w:h="16838"/>
      <w:pgMar w:top="993" w:right="707" w:bottom="2268" w:left="1418" w:header="709" w:footer="331"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FFD" w:rsidRDefault="00C94FFD" w:rsidP="00AF78F3">
      <w:r>
        <w:separator/>
      </w:r>
    </w:p>
  </w:endnote>
  <w:endnote w:type="continuationSeparator" w:id="0">
    <w:p w:rsidR="00C94FFD" w:rsidRDefault="00C94FFD" w:rsidP="00AF78F3">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FFD" w:rsidRPr="006F0704" w:rsidRDefault="00C94FFD" w:rsidP="00134F94">
    <w:pPr>
      <w:ind w:left="-284" w:right="-425" w:firstLine="426"/>
      <w:rPr>
        <w:rFonts w:ascii="Century Gothic" w:hAnsi="Century Gothic"/>
        <w:b/>
        <w:color w:val="D8005B"/>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2049" type="#_x0000_t75" alt="Florentin - Nancy" style="position:absolute;left:0;text-align:left;margin-left:-49.55pt;margin-top:-8.7pt;width:54pt;height:52.6pt;z-index:251660288;visibility:visible">
          <v:imagedata r:id="rId1" o:title=""/>
        </v:shape>
      </w:pict>
    </w:r>
    <w:r w:rsidRPr="00F650E9">
      <w:rPr>
        <w:rFonts w:ascii="Century Gothic" w:hAnsi="Century Gothic"/>
        <w:b/>
        <w:color w:val="D8005B"/>
      </w:rPr>
      <w:t>Centre de Rééducation Florentin</w:t>
    </w:r>
    <w:r>
      <w:rPr>
        <w:rFonts w:ascii="Century Gothic" w:hAnsi="Century Gothic"/>
        <w:b/>
        <w:color w:val="D8005B"/>
      </w:rPr>
      <w:t xml:space="preserve"> </w:t>
    </w:r>
    <w:r w:rsidRPr="00F650E9">
      <w:rPr>
        <w:rFonts w:ascii="Wingdings" w:hAnsi="Wingdings" w:cs="Century Gothic"/>
        <w:color w:val="D8005B"/>
        <w:sz w:val="14"/>
        <w:szCs w:val="14"/>
      </w:rPr>
      <w:t></w:t>
    </w:r>
    <w:r>
      <w:rPr>
        <w:rFonts w:ascii="Wingdings" w:hAnsi="Wingdings" w:cs="Century Gothic"/>
        <w:color w:val="D8005B"/>
        <w:sz w:val="14"/>
        <w:szCs w:val="14"/>
      </w:rPr>
      <w:t></w:t>
    </w:r>
    <w:r w:rsidRPr="006F0704">
      <w:rPr>
        <w:rFonts w:ascii="Century Gothic" w:hAnsi="Century Gothic" w:cs="Century Gothic"/>
        <w:b/>
        <w:color w:val="D8005B"/>
        <w:sz w:val="20"/>
        <w:szCs w:val="20"/>
      </w:rPr>
      <w:t>Médecine Physique et de Réadaptation pour adultes âgés</w:t>
    </w:r>
  </w:p>
  <w:p w:rsidR="00C94FFD" w:rsidRPr="002D22CC" w:rsidRDefault="00C94FFD" w:rsidP="00134F94">
    <w:pPr>
      <w:ind w:left="-284" w:firstLine="426"/>
      <w:rPr>
        <w:rFonts w:ascii="Century Gothic" w:hAnsi="Century Gothic"/>
        <w:sz w:val="14"/>
        <w:szCs w:val="14"/>
      </w:rPr>
    </w:pPr>
    <w:r w:rsidRPr="002D22CC">
      <w:rPr>
        <w:rFonts w:ascii="Century Gothic" w:hAnsi="Century Gothic"/>
        <w:sz w:val="14"/>
        <w:szCs w:val="14"/>
      </w:rPr>
      <w:t>2 rue des Cinq Piquets</w:t>
    </w:r>
    <w:r w:rsidRPr="002D22CC">
      <w:rPr>
        <w:rFonts w:ascii="Century Gothic" w:hAnsi="Century Gothic" w:cs="Century Gothic"/>
        <w:sz w:val="14"/>
        <w:szCs w:val="14"/>
      </w:rPr>
      <w:t xml:space="preserve"> </w:t>
    </w:r>
    <w:r w:rsidRPr="00F650E9">
      <w:rPr>
        <w:rFonts w:ascii="Wingdings" w:hAnsi="Wingdings" w:cs="Century Gothic"/>
        <w:color w:val="D8005B"/>
        <w:sz w:val="14"/>
        <w:szCs w:val="14"/>
      </w:rPr>
      <w:t></w:t>
    </w:r>
    <w:r w:rsidRPr="002D22CC">
      <w:rPr>
        <w:rFonts w:ascii="Century Gothic" w:hAnsi="Century Gothic" w:cs="Century Gothic"/>
        <w:sz w:val="14"/>
        <w:szCs w:val="14"/>
      </w:rPr>
      <w:t xml:space="preserve"> </w:t>
    </w:r>
    <w:r>
      <w:rPr>
        <w:rFonts w:ascii="Century Gothic" w:hAnsi="Century Gothic" w:cs="Century Gothic"/>
        <w:sz w:val="14"/>
        <w:szCs w:val="14"/>
      </w:rPr>
      <w:t xml:space="preserve">BP 32231 </w:t>
    </w:r>
    <w:r w:rsidRPr="002D22CC">
      <w:rPr>
        <w:rFonts w:ascii="Century Gothic" w:hAnsi="Century Gothic"/>
        <w:sz w:val="14"/>
        <w:szCs w:val="14"/>
      </w:rPr>
      <w:t>540</w:t>
    </w:r>
    <w:r>
      <w:rPr>
        <w:rFonts w:ascii="Century Gothic" w:hAnsi="Century Gothic"/>
        <w:sz w:val="14"/>
        <w:szCs w:val="14"/>
      </w:rPr>
      <w:t>22</w:t>
    </w:r>
    <w:r w:rsidRPr="002D22CC">
      <w:rPr>
        <w:rFonts w:ascii="Century Gothic" w:hAnsi="Century Gothic"/>
        <w:sz w:val="14"/>
        <w:szCs w:val="14"/>
      </w:rPr>
      <w:t xml:space="preserve"> Nancy</w:t>
    </w:r>
    <w:r>
      <w:rPr>
        <w:rFonts w:ascii="Century Gothic" w:hAnsi="Century Gothic"/>
        <w:sz w:val="14"/>
        <w:szCs w:val="14"/>
      </w:rPr>
      <w:t xml:space="preserve"> Cedex</w:t>
    </w:r>
    <w:r w:rsidRPr="002D22CC">
      <w:rPr>
        <w:rFonts w:ascii="Century Gothic" w:hAnsi="Century Gothic" w:cs="Century Gothic"/>
        <w:sz w:val="14"/>
        <w:szCs w:val="14"/>
      </w:rPr>
      <w:t xml:space="preserve"> </w:t>
    </w:r>
    <w:r w:rsidRPr="00F650E9">
      <w:rPr>
        <w:rFonts w:ascii="Wingdings" w:hAnsi="Wingdings" w:cs="Century Gothic"/>
        <w:color w:val="D8005B"/>
        <w:sz w:val="14"/>
        <w:szCs w:val="14"/>
      </w:rPr>
      <w:t></w:t>
    </w:r>
    <w:r w:rsidRPr="002D22CC">
      <w:rPr>
        <w:rFonts w:ascii="Century Gothic" w:hAnsi="Century Gothic" w:cs="Century Gothic"/>
        <w:sz w:val="14"/>
        <w:szCs w:val="14"/>
      </w:rPr>
      <w:t xml:space="preserve"> </w:t>
    </w:r>
    <w:r w:rsidRPr="002D22CC">
      <w:rPr>
        <w:rFonts w:ascii="Century Gothic" w:hAnsi="Century Gothic"/>
        <w:sz w:val="14"/>
        <w:szCs w:val="14"/>
      </w:rPr>
      <w:t xml:space="preserve">Tél. : 03 83 86 91 </w:t>
    </w:r>
    <w:r>
      <w:rPr>
        <w:rFonts w:ascii="Century Gothic" w:hAnsi="Century Gothic"/>
        <w:sz w:val="14"/>
        <w:szCs w:val="14"/>
      </w:rPr>
      <w:t>43</w:t>
    </w:r>
    <w:r w:rsidRPr="002D22CC">
      <w:rPr>
        <w:rFonts w:ascii="Century Gothic" w:hAnsi="Century Gothic" w:cs="Century Gothic"/>
        <w:sz w:val="14"/>
        <w:szCs w:val="14"/>
      </w:rPr>
      <w:t xml:space="preserve"> </w:t>
    </w:r>
    <w:r w:rsidRPr="00F650E9">
      <w:rPr>
        <w:rFonts w:ascii="Wingdings" w:hAnsi="Wingdings" w:cs="Century Gothic"/>
        <w:color w:val="D8005B"/>
        <w:sz w:val="14"/>
        <w:szCs w:val="14"/>
      </w:rPr>
      <w:t></w:t>
    </w:r>
    <w:r w:rsidRPr="002D22CC">
      <w:rPr>
        <w:rFonts w:ascii="Century Gothic" w:hAnsi="Century Gothic" w:cs="Century Gothic"/>
        <w:sz w:val="14"/>
        <w:szCs w:val="14"/>
      </w:rPr>
      <w:t xml:space="preserve"> </w:t>
    </w:r>
    <w:r w:rsidRPr="002D22CC">
      <w:rPr>
        <w:rFonts w:ascii="Century Gothic" w:hAnsi="Century Gothic"/>
        <w:sz w:val="14"/>
        <w:szCs w:val="14"/>
      </w:rPr>
      <w:t xml:space="preserve">Fax : 03 83 86 91 </w:t>
    </w:r>
    <w:r>
      <w:rPr>
        <w:rFonts w:ascii="Century Gothic" w:hAnsi="Century Gothic"/>
        <w:sz w:val="14"/>
        <w:szCs w:val="14"/>
      </w:rPr>
      <w:t>62</w:t>
    </w:r>
    <w:r w:rsidRPr="002D22CC">
      <w:rPr>
        <w:rFonts w:ascii="Century Gothic" w:hAnsi="Century Gothic" w:cs="Century Gothic"/>
        <w:sz w:val="14"/>
        <w:szCs w:val="14"/>
      </w:rPr>
      <w:t xml:space="preserve"> </w:t>
    </w:r>
    <w:r w:rsidRPr="00F650E9">
      <w:rPr>
        <w:rFonts w:ascii="Wingdings" w:hAnsi="Wingdings" w:cs="Century Gothic"/>
        <w:color w:val="D8005B"/>
        <w:sz w:val="14"/>
        <w:szCs w:val="14"/>
      </w:rPr>
      <w:t></w:t>
    </w:r>
    <w:r w:rsidRPr="002D22CC">
      <w:rPr>
        <w:rFonts w:ascii="Century Gothic" w:hAnsi="Century Gothic" w:cs="Century Gothic"/>
        <w:sz w:val="14"/>
        <w:szCs w:val="14"/>
      </w:rPr>
      <w:t xml:space="preserve"> </w:t>
    </w:r>
    <w:r w:rsidRPr="002D22CC">
      <w:rPr>
        <w:rFonts w:ascii="Century Gothic" w:hAnsi="Century Gothic"/>
        <w:sz w:val="14"/>
        <w:szCs w:val="14"/>
      </w:rPr>
      <w:t xml:space="preserve">E-mail : </w:t>
    </w:r>
    <w:r>
      <w:rPr>
        <w:rFonts w:ascii="Century Gothic" w:hAnsi="Century Gothic"/>
        <w:sz w:val="14"/>
        <w:szCs w:val="14"/>
      </w:rPr>
      <w:t>secmed.</w:t>
    </w:r>
    <w:r w:rsidRPr="002D22CC">
      <w:rPr>
        <w:rFonts w:ascii="Century Gothic" w:hAnsi="Century Gothic"/>
        <w:sz w:val="14"/>
        <w:szCs w:val="14"/>
      </w:rPr>
      <w:t>crf@ohs.asso.fr</w:t>
    </w:r>
  </w:p>
  <w:p w:rsidR="00C94FFD" w:rsidRDefault="00C94FFD" w:rsidP="00134F94">
    <w:pPr>
      <w:ind w:left="-284" w:firstLine="426"/>
      <w:rPr>
        <w:rFonts w:ascii="Century Gothic" w:hAnsi="Century Gothic"/>
        <w:sz w:val="14"/>
        <w:szCs w:val="14"/>
      </w:rPr>
    </w:pPr>
    <w:r w:rsidRPr="002D22CC">
      <w:rPr>
        <w:rFonts w:ascii="Century Gothic" w:hAnsi="Century Gothic"/>
        <w:sz w:val="14"/>
        <w:szCs w:val="14"/>
      </w:rPr>
      <w:t>Association à but non lucratif reconnue d’utilité publique</w:t>
    </w:r>
  </w:p>
  <w:p w:rsidR="00C94FFD" w:rsidRPr="008A77D6" w:rsidRDefault="00C94FFD" w:rsidP="00134F94">
    <w:pPr>
      <w:pStyle w:val="Footer"/>
      <w:tabs>
        <w:tab w:val="clear" w:pos="4536"/>
      </w:tabs>
      <w:ind w:left="-284" w:firstLine="426"/>
    </w:pPr>
    <w:r>
      <w:rPr>
        <w:rFonts w:ascii="Century Gothic" w:hAnsi="Century Gothic"/>
        <w:sz w:val="14"/>
        <w:szCs w:val="1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FFD" w:rsidRDefault="00C94FFD" w:rsidP="00AF78F3">
      <w:r>
        <w:separator/>
      </w:r>
    </w:p>
  </w:footnote>
  <w:footnote w:type="continuationSeparator" w:id="0">
    <w:p w:rsidR="00C94FFD" w:rsidRDefault="00C94FFD" w:rsidP="00AF78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FFD" w:rsidRDefault="00C94FFD" w:rsidP="006A36BB">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1"/>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7323"/>
    <w:rsid w:val="00016A16"/>
    <w:rsid w:val="00075BDC"/>
    <w:rsid w:val="000767C0"/>
    <w:rsid w:val="00085E2D"/>
    <w:rsid w:val="0012547D"/>
    <w:rsid w:val="0013138B"/>
    <w:rsid w:val="00134F94"/>
    <w:rsid w:val="00171F6B"/>
    <w:rsid w:val="00195B76"/>
    <w:rsid w:val="001A50A6"/>
    <w:rsid w:val="001D61C9"/>
    <w:rsid w:val="00205508"/>
    <w:rsid w:val="002129BA"/>
    <w:rsid w:val="002B3EFC"/>
    <w:rsid w:val="002D22CC"/>
    <w:rsid w:val="002D2468"/>
    <w:rsid w:val="002F3385"/>
    <w:rsid w:val="003015AC"/>
    <w:rsid w:val="00312A4B"/>
    <w:rsid w:val="00321D0B"/>
    <w:rsid w:val="003629C9"/>
    <w:rsid w:val="00386F99"/>
    <w:rsid w:val="003D5170"/>
    <w:rsid w:val="003D75FC"/>
    <w:rsid w:val="0041758C"/>
    <w:rsid w:val="00424741"/>
    <w:rsid w:val="004311CC"/>
    <w:rsid w:val="004545B2"/>
    <w:rsid w:val="004774AA"/>
    <w:rsid w:val="004E1CB5"/>
    <w:rsid w:val="00504871"/>
    <w:rsid w:val="00520C83"/>
    <w:rsid w:val="00552586"/>
    <w:rsid w:val="00557CE5"/>
    <w:rsid w:val="005611D9"/>
    <w:rsid w:val="005662AA"/>
    <w:rsid w:val="005F7323"/>
    <w:rsid w:val="005F744D"/>
    <w:rsid w:val="006147A0"/>
    <w:rsid w:val="006323EA"/>
    <w:rsid w:val="00632695"/>
    <w:rsid w:val="00663CB3"/>
    <w:rsid w:val="006A36BB"/>
    <w:rsid w:val="006C01D7"/>
    <w:rsid w:val="006C5786"/>
    <w:rsid w:val="006F0704"/>
    <w:rsid w:val="007A2074"/>
    <w:rsid w:val="007B0166"/>
    <w:rsid w:val="007E2D0E"/>
    <w:rsid w:val="00832756"/>
    <w:rsid w:val="00861E96"/>
    <w:rsid w:val="008702F1"/>
    <w:rsid w:val="008A670E"/>
    <w:rsid w:val="008A77D6"/>
    <w:rsid w:val="008E0A9E"/>
    <w:rsid w:val="009215AE"/>
    <w:rsid w:val="00932F5F"/>
    <w:rsid w:val="009A5C54"/>
    <w:rsid w:val="009D7A81"/>
    <w:rsid w:val="00A02EAF"/>
    <w:rsid w:val="00A04B18"/>
    <w:rsid w:val="00A17447"/>
    <w:rsid w:val="00A209C0"/>
    <w:rsid w:val="00A45827"/>
    <w:rsid w:val="00A5581A"/>
    <w:rsid w:val="00A56E0B"/>
    <w:rsid w:val="00AF78F3"/>
    <w:rsid w:val="00B52309"/>
    <w:rsid w:val="00B90074"/>
    <w:rsid w:val="00BA6AAC"/>
    <w:rsid w:val="00BD659B"/>
    <w:rsid w:val="00BE1DFF"/>
    <w:rsid w:val="00C23F8C"/>
    <w:rsid w:val="00C50AFA"/>
    <w:rsid w:val="00C94FFD"/>
    <w:rsid w:val="00CA6F6A"/>
    <w:rsid w:val="00D069CD"/>
    <w:rsid w:val="00D101F1"/>
    <w:rsid w:val="00D10C37"/>
    <w:rsid w:val="00D708A6"/>
    <w:rsid w:val="00ED25CD"/>
    <w:rsid w:val="00F650E9"/>
    <w:rsid w:val="00FA4F6B"/>
    <w:rsid w:val="00FB49A7"/>
    <w:rsid w:val="00FC4816"/>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468"/>
    <w:rPr>
      <w:rFonts w:cs="Times"/>
      <w:noProof/>
      <w:sz w:val="24"/>
      <w:szCs w:val="24"/>
    </w:rPr>
  </w:style>
  <w:style w:type="paragraph" w:styleId="Heading7">
    <w:name w:val="heading 7"/>
    <w:basedOn w:val="Normal"/>
    <w:next w:val="Normal"/>
    <w:link w:val="Heading7Char"/>
    <w:uiPriority w:val="99"/>
    <w:qFormat/>
    <w:locked/>
    <w:rsid w:val="0041758C"/>
    <w:pPr>
      <w:keepNext/>
      <w:tabs>
        <w:tab w:val="left" w:pos="5103"/>
      </w:tabs>
      <w:jc w:val="both"/>
      <w:outlineLvl w:val="6"/>
    </w:pPr>
    <w:rPr>
      <w:rFonts w:ascii="Arial" w:eastAsia="Times New Roman" w:hAnsi="Arial" w:cs="Arial"/>
      <w:b/>
      <w:bCs/>
      <w:noProof w:val="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locked/>
    <w:rsid w:val="0041758C"/>
    <w:rPr>
      <w:rFonts w:ascii="Arial" w:hAnsi="Arial" w:cs="Arial"/>
      <w:b/>
      <w:bCs/>
      <w:sz w:val="24"/>
      <w:szCs w:val="24"/>
    </w:rPr>
  </w:style>
  <w:style w:type="paragraph" w:styleId="BodyText">
    <w:name w:val="Body Text"/>
    <w:basedOn w:val="Normal"/>
    <w:link w:val="BodyTextChar"/>
    <w:uiPriority w:val="99"/>
    <w:rsid w:val="002D2468"/>
    <w:pPr>
      <w:jc w:val="both"/>
    </w:pPr>
    <w:rPr>
      <w:rFonts w:cs="Times New Roman"/>
      <w:lang w:eastAsia="ja-JP"/>
    </w:rPr>
  </w:style>
  <w:style w:type="character" w:customStyle="1" w:styleId="BodyTextChar">
    <w:name w:val="Body Text Char"/>
    <w:basedOn w:val="DefaultParagraphFont"/>
    <w:link w:val="BodyText"/>
    <w:uiPriority w:val="99"/>
    <w:semiHidden/>
    <w:locked/>
    <w:rsid w:val="00A04B18"/>
    <w:rPr>
      <w:rFonts w:cs="Times New Roman"/>
      <w:noProof/>
      <w:sz w:val="24"/>
    </w:rPr>
  </w:style>
  <w:style w:type="paragraph" w:styleId="BalloonText">
    <w:name w:val="Balloon Text"/>
    <w:basedOn w:val="Normal"/>
    <w:link w:val="BalloonTextChar"/>
    <w:uiPriority w:val="99"/>
    <w:semiHidden/>
    <w:rsid w:val="00663CB3"/>
    <w:rPr>
      <w:rFonts w:ascii="Lucida Grande" w:hAnsi="Lucida Grande" w:cs="Times New Roman"/>
      <w:sz w:val="18"/>
      <w:szCs w:val="18"/>
      <w:lang w:eastAsia="ja-JP"/>
    </w:rPr>
  </w:style>
  <w:style w:type="character" w:customStyle="1" w:styleId="BalloonTextChar">
    <w:name w:val="Balloon Text Char"/>
    <w:basedOn w:val="DefaultParagraphFont"/>
    <w:link w:val="BalloonText"/>
    <w:uiPriority w:val="99"/>
    <w:semiHidden/>
    <w:locked/>
    <w:rsid w:val="00663CB3"/>
    <w:rPr>
      <w:rFonts w:ascii="Lucida Grande" w:hAnsi="Lucida Grande" w:cs="Times New Roman"/>
      <w:noProof/>
      <w:sz w:val="18"/>
    </w:rPr>
  </w:style>
  <w:style w:type="character" w:styleId="Hyperlink">
    <w:name w:val="Hyperlink"/>
    <w:basedOn w:val="DefaultParagraphFont"/>
    <w:uiPriority w:val="99"/>
    <w:rsid w:val="005662AA"/>
    <w:rPr>
      <w:rFonts w:cs="Times New Roman"/>
      <w:color w:val="0000FF"/>
      <w:u w:val="single"/>
    </w:rPr>
  </w:style>
  <w:style w:type="paragraph" w:styleId="Header">
    <w:name w:val="header"/>
    <w:basedOn w:val="Normal"/>
    <w:link w:val="HeaderChar"/>
    <w:uiPriority w:val="99"/>
    <w:rsid w:val="00AF78F3"/>
    <w:pPr>
      <w:tabs>
        <w:tab w:val="center" w:pos="4536"/>
        <w:tab w:val="right" w:pos="9072"/>
      </w:tabs>
    </w:pPr>
    <w:rPr>
      <w:rFonts w:cs="Times New Roman"/>
      <w:lang w:eastAsia="ja-JP"/>
    </w:rPr>
  </w:style>
  <w:style w:type="character" w:customStyle="1" w:styleId="HeaderChar">
    <w:name w:val="Header Char"/>
    <w:basedOn w:val="DefaultParagraphFont"/>
    <w:link w:val="Header"/>
    <w:uiPriority w:val="99"/>
    <w:locked/>
    <w:rsid w:val="00AF78F3"/>
    <w:rPr>
      <w:rFonts w:cs="Times New Roman"/>
      <w:noProof/>
      <w:sz w:val="24"/>
    </w:rPr>
  </w:style>
  <w:style w:type="paragraph" w:styleId="Footer">
    <w:name w:val="footer"/>
    <w:basedOn w:val="Normal"/>
    <w:link w:val="FooterChar"/>
    <w:uiPriority w:val="99"/>
    <w:rsid w:val="00AF78F3"/>
    <w:pPr>
      <w:tabs>
        <w:tab w:val="center" w:pos="4536"/>
        <w:tab w:val="right" w:pos="9072"/>
      </w:tabs>
    </w:pPr>
    <w:rPr>
      <w:rFonts w:cs="Times New Roman"/>
      <w:lang w:eastAsia="ja-JP"/>
    </w:rPr>
  </w:style>
  <w:style w:type="character" w:customStyle="1" w:styleId="FooterChar">
    <w:name w:val="Footer Char"/>
    <w:basedOn w:val="DefaultParagraphFont"/>
    <w:link w:val="Footer"/>
    <w:uiPriority w:val="99"/>
    <w:locked/>
    <w:rsid w:val="00AF78F3"/>
    <w:rPr>
      <w:rFonts w:cs="Times New Roman"/>
      <w:noProof/>
      <w:sz w:val="24"/>
    </w:rPr>
  </w:style>
  <w:style w:type="character" w:customStyle="1" w:styleId="EmailStyle251">
    <w:name w:val="EmailStyle25"/>
    <w:aliases w:val="EmailStyle25"/>
    <w:basedOn w:val="DefaultParagraphFont"/>
    <w:uiPriority w:val="99"/>
    <w:semiHidden/>
    <w:personal/>
    <w:rsid w:val="00861E96"/>
    <w:rPr>
      <w:rFonts w:ascii="Arial" w:hAnsi="Arial" w:cs="Arial"/>
      <w:color w:val="00008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239</Words>
  <Characters>1535</Characters>
  <Application>Microsoft Office Outlook</Application>
  <DocSecurity>0</DocSecurity>
  <Lines>0</Lines>
  <Paragraphs>0</Paragraphs>
  <ScaleCrop>false</ScaleCrop>
  <Company>phonem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À l’attention de M</dc:title>
  <dc:subject/>
  <dc:creator>S N</dc:creator>
  <cp:keywords/>
  <dc:description/>
  <cp:lastModifiedBy>aubert01</cp:lastModifiedBy>
  <cp:revision>5</cp:revision>
  <cp:lastPrinted>2015-04-21T08:31:00Z</cp:lastPrinted>
  <dcterms:created xsi:type="dcterms:W3CDTF">2016-03-30T13:52:00Z</dcterms:created>
  <dcterms:modified xsi:type="dcterms:W3CDTF">2016-03-30T14:01:00Z</dcterms:modified>
</cp:coreProperties>
</file>