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AC" w:rsidRDefault="00D770AC" w:rsidP="00D770AC">
      <w:pPr>
        <w:keepNext/>
        <w:spacing w:after="0" w:line="240" w:lineRule="auto"/>
        <w:jc w:val="center"/>
        <w:outlineLvl w:val="0"/>
        <w:rPr>
          <w:rFonts w:asciiTheme="minorHAnsi" w:hAnsiTheme="minorHAnsi"/>
          <w:b/>
          <w:bCs/>
          <w:sz w:val="24"/>
          <w:szCs w:val="24"/>
          <w:lang w:eastAsia="fr-FR"/>
        </w:rPr>
      </w:pPr>
      <w:r>
        <w:rPr>
          <w:rFonts w:asciiTheme="minorHAnsi" w:hAnsiTheme="minorHAnsi"/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-414655</wp:posOffset>
            </wp:positionH>
            <wp:positionV relativeFrom="paragraph">
              <wp:posOffset>-287020</wp:posOffset>
            </wp:positionV>
            <wp:extent cx="1668145" cy="609600"/>
            <wp:effectExtent l="19050" t="0" r="8255" b="0"/>
            <wp:wrapNone/>
            <wp:docPr id="1" name="Image 0" descr="logo_aphjpa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phjpa_h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1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70AC" w:rsidRDefault="00D770AC" w:rsidP="00D770AC">
      <w:pPr>
        <w:keepNext/>
        <w:spacing w:after="0" w:line="240" w:lineRule="auto"/>
        <w:jc w:val="center"/>
        <w:outlineLvl w:val="0"/>
        <w:rPr>
          <w:rFonts w:asciiTheme="minorHAnsi" w:hAnsiTheme="minorHAnsi"/>
          <w:b/>
          <w:bCs/>
          <w:sz w:val="24"/>
          <w:szCs w:val="24"/>
          <w:lang w:eastAsia="fr-FR"/>
        </w:rPr>
      </w:pPr>
    </w:p>
    <w:p w:rsidR="00D770AC" w:rsidRPr="000E4513" w:rsidRDefault="00D770AC" w:rsidP="00D770AC">
      <w:pPr>
        <w:keepNext/>
        <w:spacing w:after="0" w:line="240" w:lineRule="auto"/>
        <w:jc w:val="center"/>
        <w:outlineLvl w:val="0"/>
        <w:rPr>
          <w:rFonts w:asciiTheme="minorHAnsi" w:hAnsiTheme="minorHAnsi"/>
          <w:b/>
          <w:bCs/>
          <w:sz w:val="24"/>
          <w:szCs w:val="24"/>
          <w:lang w:eastAsia="fr-FR"/>
        </w:rPr>
      </w:pPr>
      <w:r w:rsidRPr="000E4513">
        <w:rPr>
          <w:rFonts w:asciiTheme="minorHAnsi" w:hAnsiTheme="minorHAnsi"/>
          <w:b/>
          <w:bCs/>
          <w:sz w:val="24"/>
          <w:szCs w:val="24"/>
          <w:lang w:eastAsia="fr-FR"/>
        </w:rPr>
        <w:t>Association pour la Promotion des Hôpitaux de Jour pour Personnes Agées</w:t>
      </w:r>
    </w:p>
    <w:p w:rsidR="00D770AC" w:rsidRPr="000E4513" w:rsidRDefault="00D770AC" w:rsidP="00D770AC">
      <w:pPr>
        <w:spacing w:after="0" w:line="240" w:lineRule="auto"/>
        <w:jc w:val="center"/>
        <w:rPr>
          <w:rFonts w:asciiTheme="minorHAnsi" w:hAnsiTheme="minorHAnsi" w:cs="Arial"/>
          <w:b/>
          <w:color w:val="0066CC"/>
          <w:sz w:val="28"/>
          <w:szCs w:val="28"/>
          <w:lang w:eastAsia="fr-FR"/>
        </w:rPr>
      </w:pPr>
    </w:p>
    <w:p w:rsidR="00D770AC" w:rsidRPr="000E4513" w:rsidRDefault="00D770AC" w:rsidP="00D770AC">
      <w:pPr>
        <w:spacing w:after="0" w:line="240" w:lineRule="auto"/>
        <w:jc w:val="center"/>
        <w:rPr>
          <w:rFonts w:asciiTheme="minorHAnsi" w:hAnsiTheme="minorHAnsi" w:cs="Arial"/>
          <w:b/>
          <w:color w:val="0066CC"/>
          <w:sz w:val="28"/>
          <w:szCs w:val="28"/>
          <w:lang w:eastAsia="fr-FR"/>
        </w:rPr>
      </w:pPr>
      <w:r w:rsidRPr="000E4513">
        <w:rPr>
          <w:rFonts w:asciiTheme="minorHAnsi" w:hAnsiTheme="minorHAnsi" w:cs="Arial"/>
          <w:b/>
          <w:color w:val="0066CC"/>
          <w:sz w:val="28"/>
          <w:szCs w:val="28"/>
          <w:lang w:eastAsia="fr-FR"/>
        </w:rPr>
        <w:t>36</w:t>
      </w:r>
      <w:r w:rsidRPr="000E4513">
        <w:rPr>
          <w:rFonts w:asciiTheme="minorHAnsi" w:hAnsiTheme="minorHAnsi" w:cs="Arial"/>
          <w:b/>
          <w:color w:val="0066CC"/>
          <w:sz w:val="28"/>
          <w:szCs w:val="28"/>
          <w:vertAlign w:val="superscript"/>
          <w:lang w:eastAsia="fr-FR"/>
        </w:rPr>
        <w:t>ème</w:t>
      </w:r>
      <w:r w:rsidRPr="000E4513">
        <w:rPr>
          <w:rFonts w:asciiTheme="minorHAnsi" w:hAnsiTheme="minorHAnsi" w:cs="Arial"/>
          <w:b/>
          <w:color w:val="0066CC"/>
          <w:sz w:val="28"/>
          <w:szCs w:val="28"/>
          <w:lang w:eastAsia="fr-FR"/>
        </w:rPr>
        <w:t xml:space="preserve"> Congrès des Hôpitaux de Jour Gériatriques </w:t>
      </w:r>
    </w:p>
    <w:p w:rsidR="00D770AC" w:rsidRPr="002E40EF" w:rsidRDefault="00D770AC" w:rsidP="00D770AC">
      <w:pPr>
        <w:spacing w:after="0" w:line="240" w:lineRule="auto"/>
        <w:jc w:val="center"/>
        <w:rPr>
          <w:rFonts w:asciiTheme="minorHAnsi" w:hAnsiTheme="minorHAnsi" w:cs="Arial"/>
          <w:b/>
          <w:color w:val="E36C0A" w:themeColor="accent6" w:themeShade="BF"/>
          <w:sz w:val="28"/>
          <w:szCs w:val="28"/>
          <w:lang w:eastAsia="fr-FR"/>
        </w:rPr>
      </w:pPr>
      <w:r w:rsidRPr="002E40EF">
        <w:rPr>
          <w:rFonts w:asciiTheme="minorHAnsi" w:hAnsiTheme="minorHAnsi" w:cs="Arial"/>
          <w:b/>
          <w:color w:val="E36C0A" w:themeColor="accent6" w:themeShade="BF"/>
          <w:sz w:val="28"/>
          <w:szCs w:val="28"/>
          <w:lang w:eastAsia="fr-FR"/>
        </w:rPr>
        <w:t>Nancy – 26 &amp; 27 mai 2016</w:t>
      </w:r>
    </w:p>
    <w:p w:rsidR="00D770AC" w:rsidRPr="000E4513" w:rsidRDefault="00D770AC" w:rsidP="00D770AC">
      <w:pPr>
        <w:pStyle w:val="Sansinterligne"/>
        <w:jc w:val="center"/>
        <w:rPr>
          <w:rFonts w:cs="Arial"/>
          <w:b/>
          <w:color w:val="0066CC"/>
          <w:sz w:val="28"/>
          <w:szCs w:val="28"/>
        </w:rPr>
      </w:pPr>
      <w:r w:rsidRPr="000E4513">
        <w:rPr>
          <w:rFonts w:cs="Arial"/>
          <w:b/>
          <w:color w:val="0066CC"/>
          <w:sz w:val="28"/>
          <w:szCs w:val="28"/>
        </w:rPr>
        <w:t>Personne âgée : Hôpital de Jour, Réseau Gérontologique et Territoire de proximité… quelle</w:t>
      </w:r>
      <w:r w:rsidR="00790FDA">
        <w:rPr>
          <w:rFonts w:cs="Arial"/>
          <w:b/>
          <w:color w:val="0066CC"/>
          <w:sz w:val="28"/>
          <w:szCs w:val="28"/>
        </w:rPr>
        <w:t>s</w:t>
      </w:r>
      <w:r w:rsidRPr="000E4513">
        <w:rPr>
          <w:rFonts w:cs="Arial"/>
          <w:b/>
          <w:color w:val="0066CC"/>
          <w:sz w:val="28"/>
          <w:szCs w:val="28"/>
        </w:rPr>
        <w:t xml:space="preserve"> synergie</w:t>
      </w:r>
      <w:r w:rsidR="00790FDA">
        <w:rPr>
          <w:rFonts w:cs="Arial"/>
          <w:b/>
          <w:color w:val="0066CC"/>
          <w:sz w:val="28"/>
          <w:szCs w:val="28"/>
        </w:rPr>
        <w:t>s</w:t>
      </w:r>
      <w:r w:rsidRPr="000E4513">
        <w:rPr>
          <w:rFonts w:cs="Arial"/>
          <w:b/>
          <w:color w:val="0066CC"/>
          <w:sz w:val="28"/>
          <w:szCs w:val="28"/>
        </w:rPr>
        <w:t xml:space="preserve"> pour optimiser son parcours ?</w:t>
      </w:r>
    </w:p>
    <w:p w:rsidR="00D770AC" w:rsidRPr="00790FDA" w:rsidRDefault="00D770AC" w:rsidP="00D770AC">
      <w:pPr>
        <w:spacing w:after="0" w:line="240" w:lineRule="auto"/>
        <w:jc w:val="center"/>
        <w:rPr>
          <w:rFonts w:ascii="Liberation Serif" w:hAnsi="Liberation Serif" w:cs="Arial"/>
          <w:b/>
          <w:color w:val="0066CC"/>
          <w:sz w:val="12"/>
          <w:szCs w:val="28"/>
          <w:lang w:eastAsia="fr-FR"/>
        </w:rPr>
      </w:pPr>
    </w:p>
    <w:p w:rsidR="00D770AC" w:rsidRPr="00922AD3" w:rsidRDefault="00D770AC" w:rsidP="00D770AC">
      <w:pPr>
        <w:spacing w:after="0" w:line="240" w:lineRule="auto"/>
        <w:jc w:val="center"/>
        <w:rPr>
          <w:rFonts w:ascii="Liberation Serif" w:hAnsi="Liberation Serif" w:cs="Arial"/>
          <w:b/>
          <w:color w:val="0066CC"/>
          <w:sz w:val="28"/>
          <w:szCs w:val="28"/>
          <w:lang w:eastAsia="fr-FR"/>
        </w:rPr>
      </w:pPr>
    </w:p>
    <w:p w:rsidR="00D770AC" w:rsidRPr="00B34FA2" w:rsidRDefault="00D770AC" w:rsidP="00D770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Arial-BoldMT" w:eastAsia="MS Mincho" w:hAnsi="Arial-BoldMT" w:cs="Arial-BoldMT"/>
          <w:b/>
          <w:bCs/>
          <w:sz w:val="32"/>
          <w:szCs w:val="32"/>
          <w:lang w:eastAsia="fr-FR"/>
        </w:rPr>
      </w:pPr>
      <w:r w:rsidRPr="00B34FA2">
        <w:rPr>
          <w:rFonts w:ascii="Arial-BoldMT" w:eastAsia="MS Mincho" w:hAnsi="Arial-BoldMT" w:cs="Arial-BoldMT"/>
          <w:b/>
          <w:bCs/>
          <w:sz w:val="32"/>
          <w:szCs w:val="32"/>
          <w:lang w:eastAsia="fr-FR"/>
        </w:rPr>
        <w:t>APPEL A COMMUNICATION</w:t>
      </w:r>
    </w:p>
    <w:p w:rsidR="00D770AC" w:rsidRPr="00922AD3" w:rsidRDefault="00D770AC" w:rsidP="00D770AC">
      <w:pPr>
        <w:spacing w:after="0" w:line="240" w:lineRule="auto"/>
        <w:jc w:val="center"/>
        <w:outlineLvl w:val="0"/>
        <w:rPr>
          <w:rFonts w:ascii="Times New Roman" w:hAnsi="Times New Roman"/>
          <w:b/>
          <w:color w:val="336699"/>
          <w:sz w:val="24"/>
          <w:szCs w:val="24"/>
          <w:lang w:eastAsia="fr-FR"/>
        </w:rPr>
      </w:pPr>
    </w:p>
    <w:p w:rsidR="00D770AC" w:rsidRPr="00922AD3" w:rsidRDefault="00D770AC" w:rsidP="00D770AC">
      <w:pPr>
        <w:autoSpaceDE w:val="0"/>
        <w:autoSpaceDN w:val="0"/>
        <w:adjustRightInd w:val="0"/>
        <w:spacing w:after="60" w:line="241" w:lineRule="atLeast"/>
        <w:jc w:val="center"/>
        <w:rPr>
          <w:color w:val="000000"/>
          <w:sz w:val="24"/>
          <w:szCs w:val="24"/>
          <w:lang w:eastAsia="fr-FR"/>
        </w:rPr>
      </w:pPr>
      <w:r w:rsidRPr="00922AD3">
        <w:rPr>
          <w:color w:val="000000"/>
          <w:sz w:val="24"/>
          <w:szCs w:val="24"/>
          <w:lang w:eastAsia="fr-FR"/>
        </w:rPr>
        <w:t>Veuillez adresser votre résumé</w:t>
      </w:r>
      <w:r w:rsidRPr="00922AD3">
        <w:rPr>
          <w:b/>
          <w:bCs/>
          <w:color w:val="000000"/>
          <w:sz w:val="24"/>
          <w:szCs w:val="24"/>
          <w:lang w:eastAsia="fr-FR"/>
        </w:rPr>
        <w:t xml:space="preserve"> par e-mail </w:t>
      </w:r>
      <w:r w:rsidRPr="00922AD3">
        <w:rPr>
          <w:color w:val="000000"/>
          <w:sz w:val="24"/>
          <w:szCs w:val="24"/>
          <w:lang w:eastAsia="fr-FR"/>
        </w:rPr>
        <w:t>aux adresses suivantes :</w:t>
      </w:r>
    </w:p>
    <w:p w:rsidR="00D770AC" w:rsidRDefault="001B35BE" w:rsidP="00D770AC">
      <w:pPr>
        <w:autoSpaceDE w:val="0"/>
        <w:autoSpaceDN w:val="0"/>
        <w:adjustRightInd w:val="0"/>
        <w:spacing w:after="60" w:line="241" w:lineRule="atLeast"/>
        <w:ind w:firstLine="708"/>
        <w:jc w:val="center"/>
        <w:rPr>
          <w:sz w:val="24"/>
          <w:szCs w:val="24"/>
          <w:lang w:eastAsia="fr-FR"/>
        </w:rPr>
      </w:pPr>
      <w:hyperlink r:id="rId8" w:history="1">
        <w:r w:rsidR="00D770AC" w:rsidRPr="007F2D36">
          <w:rPr>
            <w:rStyle w:val="Lienhypertexte"/>
            <w:sz w:val="24"/>
            <w:szCs w:val="24"/>
            <w:lang w:eastAsia="fr-FR"/>
          </w:rPr>
          <w:t>docteur@reseaugcuny.fr</w:t>
        </w:r>
      </w:hyperlink>
      <w:r w:rsidR="00D770AC" w:rsidRPr="00922AD3">
        <w:rPr>
          <w:color w:val="000000"/>
          <w:sz w:val="24"/>
          <w:szCs w:val="24"/>
          <w:lang w:eastAsia="fr-FR"/>
        </w:rPr>
        <w:t xml:space="preserve"> et </w:t>
      </w:r>
      <w:hyperlink r:id="rId9" w:history="1">
        <w:r w:rsidR="00D770AC" w:rsidRPr="007F2D36">
          <w:rPr>
            <w:rStyle w:val="Lienhypertexte"/>
            <w:sz w:val="24"/>
            <w:szCs w:val="24"/>
            <w:lang w:eastAsia="fr-FR"/>
          </w:rPr>
          <w:t>projet.reseaugcuny@orange.fr</w:t>
        </w:r>
      </w:hyperlink>
    </w:p>
    <w:p w:rsidR="00D770AC" w:rsidRPr="00922AD3" w:rsidRDefault="00D770AC" w:rsidP="00D770AC">
      <w:pPr>
        <w:autoSpaceDE w:val="0"/>
        <w:autoSpaceDN w:val="0"/>
        <w:adjustRightInd w:val="0"/>
        <w:spacing w:after="60" w:line="241" w:lineRule="atLeast"/>
        <w:jc w:val="center"/>
        <w:rPr>
          <w:color w:val="943634"/>
          <w:sz w:val="24"/>
          <w:szCs w:val="24"/>
          <w:lang w:eastAsia="fr-FR"/>
        </w:rPr>
      </w:pPr>
      <w:r w:rsidRPr="00922AD3">
        <w:rPr>
          <w:color w:val="000000"/>
          <w:sz w:val="24"/>
          <w:szCs w:val="24"/>
          <w:lang w:eastAsia="fr-FR"/>
        </w:rPr>
        <w:t xml:space="preserve">La date limite pour soumettre votre résumé est le </w:t>
      </w:r>
      <w:r w:rsidRPr="00391968">
        <w:rPr>
          <w:b/>
          <w:bCs/>
          <w:color w:val="FF6600"/>
          <w:sz w:val="24"/>
          <w:szCs w:val="24"/>
          <w:u w:val="single"/>
          <w:lang w:eastAsia="fr-FR"/>
        </w:rPr>
        <w:t>30 mars 2016</w:t>
      </w:r>
      <w:r w:rsidRPr="00922AD3">
        <w:rPr>
          <w:b/>
          <w:bCs/>
          <w:color w:val="FF6600"/>
          <w:sz w:val="24"/>
          <w:szCs w:val="24"/>
          <w:lang w:eastAsia="fr-FR"/>
        </w:rPr>
        <w:t>.</w:t>
      </w:r>
    </w:p>
    <w:p w:rsidR="00D770AC" w:rsidRPr="00922AD3" w:rsidRDefault="00D770AC" w:rsidP="00D770AC">
      <w:pPr>
        <w:jc w:val="both"/>
        <w:rPr>
          <w:b/>
        </w:rPr>
      </w:pPr>
      <w:r w:rsidRPr="00922AD3">
        <w:rPr>
          <w:b/>
        </w:rPr>
        <w:t>Préférence</w:t>
      </w:r>
      <w:r>
        <w:rPr>
          <w:b/>
        </w:rPr>
        <w:t xml:space="preserve"> </w:t>
      </w:r>
      <w:r w:rsidRPr="00922AD3">
        <w:rPr>
          <w:b/>
        </w:rPr>
        <w:t xml:space="preserve">: communication orale    </w:t>
      </w:r>
      <w:r w:rsidR="00C805EA">
        <w:rPr>
          <w:b/>
        </w:rPr>
        <w:t>X</w:t>
      </w:r>
      <w:r w:rsidR="008717F7" w:rsidRPr="00391968">
        <w:rPr>
          <w:rFonts w:ascii="Arial" w:eastAsia="Wingdings-Regular" w:hAnsi="Arial" w:cs="Arial"/>
          <w:b/>
          <w:sz w:val="20"/>
          <w:lang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91968">
        <w:rPr>
          <w:rFonts w:ascii="Arial" w:eastAsia="Wingdings-Regular" w:hAnsi="Arial" w:cs="Arial"/>
          <w:b/>
          <w:sz w:val="20"/>
          <w:lang w:eastAsia="fr-FR"/>
        </w:rPr>
        <w:instrText xml:space="preserve"> FORMCHECKBOX </w:instrText>
      </w:r>
      <w:r w:rsidR="001B35BE">
        <w:rPr>
          <w:rFonts w:ascii="Arial" w:eastAsia="Wingdings-Regular" w:hAnsi="Arial" w:cs="Arial"/>
          <w:b/>
          <w:sz w:val="20"/>
          <w:lang w:eastAsia="fr-FR"/>
        </w:rPr>
      </w:r>
      <w:r w:rsidR="001B35BE">
        <w:rPr>
          <w:rFonts w:ascii="Arial" w:eastAsia="Wingdings-Regular" w:hAnsi="Arial" w:cs="Arial"/>
          <w:b/>
          <w:sz w:val="20"/>
          <w:lang w:eastAsia="fr-FR"/>
        </w:rPr>
        <w:fldChar w:fldCharType="separate"/>
      </w:r>
      <w:r w:rsidR="008717F7" w:rsidRPr="00391968">
        <w:rPr>
          <w:rFonts w:ascii="Arial" w:eastAsia="Wingdings-Regular" w:hAnsi="Arial" w:cs="Arial"/>
          <w:b/>
          <w:sz w:val="20"/>
          <w:lang w:eastAsia="fr-FR"/>
        </w:rPr>
        <w:fldChar w:fldCharType="end"/>
      </w:r>
      <w:r>
        <w:rPr>
          <w:rFonts w:eastAsia="Wingdings-Regular" w:cs="ArialMT"/>
          <w:b/>
          <w:lang w:eastAsia="fr-FR"/>
        </w:rPr>
        <w:t xml:space="preserve"> </w:t>
      </w:r>
      <w:r w:rsidRPr="00922AD3">
        <w:rPr>
          <w:b/>
        </w:rPr>
        <w:t xml:space="preserve">             ou communication écrite   </w:t>
      </w:r>
      <w:r w:rsidR="008717F7" w:rsidRPr="00391968">
        <w:rPr>
          <w:rFonts w:ascii="Arial" w:eastAsia="Wingdings-Regular" w:hAnsi="Arial" w:cs="Arial"/>
          <w:b/>
          <w:sz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91968">
        <w:rPr>
          <w:rFonts w:ascii="Arial" w:eastAsia="Wingdings-Regular" w:hAnsi="Arial" w:cs="Arial"/>
          <w:b/>
          <w:sz w:val="20"/>
          <w:lang w:eastAsia="fr-FR"/>
        </w:rPr>
        <w:instrText xml:space="preserve"> FORMCHECKBOX </w:instrText>
      </w:r>
      <w:r w:rsidR="001B35BE">
        <w:rPr>
          <w:rFonts w:ascii="Arial" w:eastAsia="Wingdings-Regular" w:hAnsi="Arial" w:cs="Arial"/>
          <w:b/>
          <w:sz w:val="20"/>
          <w:lang w:eastAsia="fr-FR"/>
        </w:rPr>
      </w:r>
      <w:r w:rsidR="001B35BE">
        <w:rPr>
          <w:rFonts w:ascii="Arial" w:eastAsia="Wingdings-Regular" w:hAnsi="Arial" w:cs="Arial"/>
          <w:b/>
          <w:sz w:val="20"/>
          <w:lang w:eastAsia="fr-FR"/>
        </w:rPr>
        <w:fldChar w:fldCharType="separate"/>
      </w:r>
      <w:r w:rsidR="008717F7" w:rsidRPr="00391968">
        <w:rPr>
          <w:rFonts w:ascii="Arial" w:eastAsia="Wingdings-Regular" w:hAnsi="Arial" w:cs="Arial"/>
          <w:b/>
          <w:sz w:val="20"/>
          <w:lang w:eastAsia="fr-FR"/>
        </w:rPr>
        <w:fldChar w:fldCharType="end"/>
      </w:r>
    </w:p>
    <w:p w:rsidR="00D770AC" w:rsidRPr="00922AD3" w:rsidRDefault="00D770AC" w:rsidP="00D770AC">
      <w:pPr>
        <w:autoSpaceDE w:val="0"/>
        <w:autoSpaceDN w:val="0"/>
        <w:adjustRightInd w:val="0"/>
        <w:spacing w:after="0" w:line="240" w:lineRule="auto"/>
        <w:rPr>
          <w:rFonts w:eastAsia="Wingdings-Regular" w:cs="ArialMT"/>
          <w:b/>
          <w:lang w:eastAsia="fr-FR"/>
        </w:rPr>
      </w:pPr>
      <w:r w:rsidRPr="00922AD3">
        <w:rPr>
          <w:rFonts w:eastAsia="Wingdings-Regular" w:cs="ArialMT"/>
          <w:b/>
          <w:lang w:eastAsia="fr-FR"/>
        </w:rPr>
        <w:t>Choix de l’ATELIER</w:t>
      </w:r>
      <w:r>
        <w:rPr>
          <w:rFonts w:eastAsia="Wingdings-Regular" w:cs="ArialMT"/>
          <w:b/>
          <w:lang w:eastAsia="fr-FR"/>
        </w:rPr>
        <w:t xml:space="preserve"> dans lequel vous souhaitez communiquer</w:t>
      </w:r>
      <w:r w:rsidRPr="00922AD3">
        <w:rPr>
          <w:rFonts w:eastAsia="Wingdings-Regular" w:cs="ArialMT"/>
          <w:b/>
          <w:lang w:eastAsia="fr-FR"/>
        </w:rPr>
        <w:t> :</w:t>
      </w:r>
    </w:p>
    <w:p w:rsidR="00D770AC" w:rsidRPr="00922AD3" w:rsidRDefault="008717F7" w:rsidP="00D770AC">
      <w:pPr>
        <w:autoSpaceDE w:val="0"/>
        <w:autoSpaceDN w:val="0"/>
        <w:adjustRightInd w:val="0"/>
        <w:spacing w:after="0" w:line="240" w:lineRule="auto"/>
        <w:ind w:left="284"/>
        <w:rPr>
          <w:rFonts w:eastAsia="Wingdings-Regular" w:cs="ArialMT"/>
          <w:b/>
          <w:lang w:eastAsia="fr-FR"/>
        </w:rPr>
      </w:pPr>
      <w:r w:rsidRPr="00391968">
        <w:rPr>
          <w:rFonts w:ascii="Arial" w:eastAsia="Wingdings-Regular" w:hAnsi="Arial" w:cs="Arial"/>
          <w:b/>
          <w:sz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D770AC" w:rsidRPr="00391968">
        <w:rPr>
          <w:rFonts w:ascii="Arial" w:eastAsia="Wingdings-Regular" w:hAnsi="Arial" w:cs="Arial"/>
          <w:b/>
          <w:sz w:val="20"/>
          <w:lang w:eastAsia="fr-FR"/>
        </w:rPr>
        <w:instrText xml:space="preserve"> FORMCHECKBOX </w:instrText>
      </w:r>
      <w:r w:rsidR="001B35BE">
        <w:rPr>
          <w:rFonts w:ascii="Arial" w:eastAsia="Wingdings-Regular" w:hAnsi="Arial" w:cs="Arial"/>
          <w:b/>
          <w:sz w:val="20"/>
          <w:lang w:eastAsia="fr-FR"/>
        </w:rPr>
      </w:r>
      <w:r w:rsidR="001B35BE">
        <w:rPr>
          <w:rFonts w:ascii="Arial" w:eastAsia="Wingdings-Regular" w:hAnsi="Arial" w:cs="Arial"/>
          <w:b/>
          <w:sz w:val="20"/>
          <w:lang w:eastAsia="fr-FR"/>
        </w:rPr>
        <w:fldChar w:fldCharType="separate"/>
      </w:r>
      <w:r w:rsidRPr="00391968">
        <w:rPr>
          <w:rFonts w:ascii="Arial" w:eastAsia="Wingdings-Regular" w:hAnsi="Arial" w:cs="Arial"/>
          <w:b/>
          <w:sz w:val="20"/>
          <w:lang w:eastAsia="fr-FR"/>
        </w:rPr>
        <w:fldChar w:fldCharType="end"/>
      </w:r>
      <w:bookmarkEnd w:id="0"/>
      <w:r w:rsidR="00D770AC">
        <w:rPr>
          <w:rFonts w:eastAsia="Wingdings-Regular" w:cs="ArialMT"/>
          <w:b/>
          <w:lang w:eastAsia="fr-FR"/>
        </w:rPr>
        <w:t xml:space="preserve">  Gestions des risques en hôpital de jour</w:t>
      </w:r>
    </w:p>
    <w:p w:rsidR="00D770AC" w:rsidRPr="00922AD3" w:rsidRDefault="008717F7" w:rsidP="00D770AC">
      <w:pPr>
        <w:autoSpaceDE w:val="0"/>
        <w:autoSpaceDN w:val="0"/>
        <w:adjustRightInd w:val="0"/>
        <w:spacing w:after="0" w:line="240" w:lineRule="auto"/>
        <w:ind w:left="284"/>
        <w:rPr>
          <w:rFonts w:eastAsia="Wingdings-Regular" w:cs="ArialMT"/>
          <w:b/>
          <w:lang w:eastAsia="fr-FR"/>
        </w:rPr>
      </w:pPr>
      <w:r w:rsidRPr="00391968">
        <w:rPr>
          <w:rFonts w:ascii="Arial" w:eastAsia="Wingdings-Regular" w:hAnsi="Arial" w:cs="Arial"/>
          <w:b/>
          <w:sz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770AC" w:rsidRPr="00391968">
        <w:rPr>
          <w:rFonts w:ascii="Arial" w:eastAsia="Wingdings-Regular" w:hAnsi="Arial" w:cs="Arial"/>
          <w:b/>
          <w:sz w:val="20"/>
          <w:lang w:eastAsia="fr-FR"/>
        </w:rPr>
        <w:instrText xml:space="preserve"> FORMCHECKBOX </w:instrText>
      </w:r>
      <w:r w:rsidR="001B35BE">
        <w:rPr>
          <w:rFonts w:ascii="Arial" w:eastAsia="Wingdings-Regular" w:hAnsi="Arial" w:cs="Arial"/>
          <w:b/>
          <w:sz w:val="20"/>
          <w:lang w:eastAsia="fr-FR"/>
        </w:rPr>
      </w:r>
      <w:r w:rsidR="001B35BE">
        <w:rPr>
          <w:rFonts w:ascii="Arial" w:eastAsia="Wingdings-Regular" w:hAnsi="Arial" w:cs="Arial"/>
          <w:b/>
          <w:sz w:val="20"/>
          <w:lang w:eastAsia="fr-FR"/>
        </w:rPr>
        <w:fldChar w:fldCharType="separate"/>
      </w:r>
      <w:r w:rsidRPr="00391968">
        <w:rPr>
          <w:rFonts w:ascii="Arial" w:eastAsia="Wingdings-Regular" w:hAnsi="Arial" w:cs="Arial"/>
          <w:b/>
          <w:sz w:val="20"/>
          <w:lang w:eastAsia="fr-FR"/>
        </w:rPr>
        <w:fldChar w:fldCharType="end"/>
      </w:r>
      <w:r w:rsidR="00D770AC">
        <w:rPr>
          <w:rFonts w:eastAsia="Wingdings-Regular" w:cs="ArialMT"/>
          <w:b/>
          <w:lang w:eastAsia="fr-FR"/>
        </w:rPr>
        <w:t xml:space="preserve"> </w:t>
      </w:r>
      <w:r w:rsidR="00D770AC">
        <w:rPr>
          <w:rFonts w:ascii="Arial" w:eastAsia="Wingdings-Regular" w:hAnsi="Arial" w:cs="Arial"/>
          <w:b/>
          <w:sz w:val="32"/>
          <w:lang w:eastAsia="fr-FR"/>
        </w:rPr>
        <w:t xml:space="preserve"> </w:t>
      </w:r>
      <w:r w:rsidR="00D770AC">
        <w:rPr>
          <w:rFonts w:eastAsia="Wingdings-Regular" w:cs="ArialMT"/>
          <w:b/>
          <w:lang w:eastAsia="fr-FR"/>
        </w:rPr>
        <w:t>Approche</w:t>
      </w:r>
      <w:r w:rsidR="002E40EF">
        <w:rPr>
          <w:rFonts w:eastAsia="Wingdings-Regular" w:cs="ArialMT"/>
          <w:b/>
          <w:lang w:eastAsia="fr-FR"/>
        </w:rPr>
        <w:t>s</w:t>
      </w:r>
      <w:r w:rsidR="00D770AC">
        <w:rPr>
          <w:rFonts w:eastAsia="Wingdings-Regular" w:cs="ArialMT"/>
          <w:b/>
          <w:lang w:eastAsia="fr-FR"/>
        </w:rPr>
        <w:t xml:space="preserve"> non médicamenteuse</w:t>
      </w:r>
      <w:r w:rsidR="002E40EF">
        <w:rPr>
          <w:rFonts w:eastAsia="Wingdings-Regular" w:cs="ArialMT"/>
          <w:b/>
          <w:lang w:eastAsia="fr-FR"/>
        </w:rPr>
        <w:t>s</w:t>
      </w:r>
      <w:r w:rsidR="00D770AC">
        <w:rPr>
          <w:rFonts w:eastAsia="Wingdings-Regular" w:cs="ArialMT"/>
          <w:b/>
          <w:lang w:eastAsia="fr-FR"/>
        </w:rPr>
        <w:t xml:space="preserve"> dans la dynamisation des parcours</w:t>
      </w:r>
    </w:p>
    <w:p w:rsidR="00D770AC" w:rsidRPr="00922AD3" w:rsidRDefault="008717F7" w:rsidP="00D770AC">
      <w:pPr>
        <w:autoSpaceDE w:val="0"/>
        <w:autoSpaceDN w:val="0"/>
        <w:adjustRightInd w:val="0"/>
        <w:spacing w:after="0" w:line="240" w:lineRule="auto"/>
        <w:ind w:left="284"/>
        <w:rPr>
          <w:rFonts w:eastAsia="Wingdings-Regular" w:cs="ArialMT"/>
          <w:b/>
          <w:lang w:eastAsia="fr-FR"/>
        </w:rPr>
      </w:pPr>
      <w:r w:rsidRPr="00391968">
        <w:rPr>
          <w:rFonts w:ascii="Arial" w:eastAsia="Wingdings-Regular" w:hAnsi="Arial" w:cs="Arial"/>
          <w:b/>
          <w:sz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770AC" w:rsidRPr="00391968">
        <w:rPr>
          <w:rFonts w:ascii="Arial" w:eastAsia="Wingdings-Regular" w:hAnsi="Arial" w:cs="Arial"/>
          <w:b/>
          <w:sz w:val="20"/>
          <w:lang w:eastAsia="fr-FR"/>
        </w:rPr>
        <w:instrText xml:space="preserve"> FORMCHECKBOX </w:instrText>
      </w:r>
      <w:r w:rsidR="001B35BE">
        <w:rPr>
          <w:rFonts w:ascii="Arial" w:eastAsia="Wingdings-Regular" w:hAnsi="Arial" w:cs="Arial"/>
          <w:b/>
          <w:sz w:val="20"/>
          <w:lang w:eastAsia="fr-FR"/>
        </w:rPr>
      </w:r>
      <w:r w:rsidR="001B35BE">
        <w:rPr>
          <w:rFonts w:ascii="Arial" w:eastAsia="Wingdings-Regular" w:hAnsi="Arial" w:cs="Arial"/>
          <w:b/>
          <w:sz w:val="20"/>
          <w:lang w:eastAsia="fr-FR"/>
        </w:rPr>
        <w:fldChar w:fldCharType="separate"/>
      </w:r>
      <w:r w:rsidRPr="00391968">
        <w:rPr>
          <w:rFonts w:ascii="Arial" w:eastAsia="Wingdings-Regular" w:hAnsi="Arial" w:cs="Arial"/>
          <w:b/>
          <w:sz w:val="20"/>
          <w:lang w:eastAsia="fr-FR"/>
        </w:rPr>
        <w:fldChar w:fldCharType="end"/>
      </w:r>
      <w:r w:rsidR="00D770AC">
        <w:rPr>
          <w:rFonts w:eastAsia="Wingdings-Regular" w:cs="ArialMT"/>
          <w:b/>
          <w:lang w:eastAsia="fr-FR"/>
        </w:rPr>
        <w:t xml:space="preserve"> </w:t>
      </w:r>
      <w:r w:rsidR="00D770AC">
        <w:rPr>
          <w:rFonts w:ascii="Arial" w:eastAsia="Wingdings-Regular" w:hAnsi="Arial" w:cs="Arial"/>
          <w:b/>
          <w:sz w:val="32"/>
          <w:lang w:eastAsia="fr-FR"/>
        </w:rPr>
        <w:t xml:space="preserve"> </w:t>
      </w:r>
      <w:r w:rsidR="002E40EF">
        <w:rPr>
          <w:rFonts w:eastAsia="Wingdings-Regular" w:cs="ArialMT"/>
          <w:b/>
          <w:lang w:eastAsia="fr-FR"/>
        </w:rPr>
        <w:t>Prévention des chutes et des troubles de l’équilibre dans l’optimisation des parcours</w:t>
      </w:r>
    </w:p>
    <w:p w:rsidR="00D770AC" w:rsidRPr="00922AD3" w:rsidRDefault="00C805EA" w:rsidP="00D770AC">
      <w:pPr>
        <w:autoSpaceDE w:val="0"/>
        <w:autoSpaceDN w:val="0"/>
        <w:adjustRightInd w:val="0"/>
        <w:spacing w:after="0" w:line="240" w:lineRule="auto"/>
        <w:ind w:left="284"/>
        <w:rPr>
          <w:rFonts w:eastAsia="Wingdings-Regular" w:cs="ArialMT"/>
          <w:b/>
          <w:lang w:eastAsia="fr-FR"/>
        </w:rPr>
      </w:pPr>
      <w:r>
        <w:rPr>
          <w:rFonts w:ascii="Arial" w:eastAsia="Wingdings-Regular" w:hAnsi="Arial" w:cs="Arial"/>
          <w:b/>
          <w:sz w:val="20"/>
          <w:lang w:eastAsia="fr-FR"/>
        </w:rPr>
        <w:t>X</w:t>
      </w:r>
      <w:r w:rsidR="008717F7" w:rsidRPr="00391968">
        <w:rPr>
          <w:rFonts w:ascii="Arial" w:eastAsia="Wingdings-Regular" w:hAnsi="Arial" w:cs="Arial"/>
          <w:b/>
          <w:sz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770AC" w:rsidRPr="00391968">
        <w:rPr>
          <w:rFonts w:ascii="Arial" w:eastAsia="Wingdings-Regular" w:hAnsi="Arial" w:cs="Arial"/>
          <w:b/>
          <w:sz w:val="20"/>
          <w:lang w:eastAsia="fr-FR"/>
        </w:rPr>
        <w:instrText xml:space="preserve"> FORMCHECKBOX </w:instrText>
      </w:r>
      <w:r w:rsidR="001B35BE">
        <w:rPr>
          <w:rFonts w:ascii="Arial" w:eastAsia="Wingdings-Regular" w:hAnsi="Arial" w:cs="Arial"/>
          <w:b/>
          <w:sz w:val="20"/>
          <w:lang w:eastAsia="fr-FR"/>
        </w:rPr>
      </w:r>
      <w:r w:rsidR="001B35BE">
        <w:rPr>
          <w:rFonts w:ascii="Arial" w:eastAsia="Wingdings-Regular" w:hAnsi="Arial" w:cs="Arial"/>
          <w:b/>
          <w:sz w:val="20"/>
          <w:lang w:eastAsia="fr-FR"/>
        </w:rPr>
        <w:fldChar w:fldCharType="separate"/>
      </w:r>
      <w:r w:rsidR="008717F7" w:rsidRPr="00391968">
        <w:rPr>
          <w:rFonts w:ascii="Arial" w:eastAsia="Wingdings-Regular" w:hAnsi="Arial" w:cs="Arial"/>
          <w:b/>
          <w:sz w:val="20"/>
          <w:lang w:eastAsia="fr-FR"/>
        </w:rPr>
        <w:fldChar w:fldCharType="end"/>
      </w:r>
      <w:r w:rsidR="00D770AC">
        <w:rPr>
          <w:rFonts w:eastAsia="Wingdings-Regular" w:cs="ArialMT"/>
          <w:b/>
          <w:lang w:eastAsia="fr-FR"/>
        </w:rPr>
        <w:t xml:space="preserve"> </w:t>
      </w:r>
      <w:r w:rsidR="00D770AC">
        <w:rPr>
          <w:rFonts w:ascii="Arial" w:eastAsia="Wingdings-Regular" w:hAnsi="Arial" w:cs="Arial"/>
          <w:b/>
          <w:sz w:val="32"/>
          <w:lang w:eastAsia="fr-FR"/>
        </w:rPr>
        <w:t xml:space="preserve"> </w:t>
      </w:r>
      <w:r w:rsidR="00D770AC" w:rsidRPr="00922AD3">
        <w:rPr>
          <w:rFonts w:eastAsia="Wingdings-Regular" w:cs="ArialMT"/>
          <w:b/>
          <w:lang w:eastAsia="fr-FR"/>
        </w:rPr>
        <w:t>Communications libres</w:t>
      </w:r>
      <w:r w:rsidR="00D770AC" w:rsidRPr="00922AD3">
        <w:rPr>
          <w:b/>
        </w:rPr>
        <w:t xml:space="preserve"> </w:t>
      </w:r>
    </w:p>
    <w:p w:rsidR="00D770AC" w:rsidRPr="00922AD3" w:rsidRDefault="00D770AC" w:rsidP="00D770AC">
      <w:pPr>
        <w:autoSpaceDE w:val="0"/>
        <w:autoSpaceDN w:val="0"/>
        <w:adjustRightInd w:val="0"/>
        <w:spacing w:after="0" w:line="240" w:lineRule="auto"/>
        <w:ind w:left="360"/>
        <w:rPr>
          <w:rFonts w:eastAsia="Wingdings-Regular" w:cs="ArialMT"/>
          <w:b/>
          <w:lang w:eastAsia="fr-FR"/>
        </w:rPr>
      </w:pPr>
    </w:p>
    <w:p w:rsidR="00D770AC" w:rsidRPr="00922AD3" w:rsidRDefault="00D770AC" w:rsidP="00D770AC">
      <w:pPr>
        <w:spacing w:after="0" w:line="360" w:lineRule="auto"/>
        <w:jc w:val="both"/>
        <w:rPr>
          <w:lang w:eastAsia="fr-FR"/>
        </w:rPr>
      </w:pPr>
      <w:r w:rsidRPr="00922AD3">
        <w:rPr>
          <w:b/>
          <w:bCs/>
          <w:lang w:eastAsia="fr-FR"/>
        </w:rPr>
        <w:t>Auteurs :</w:t>
      </w:r>
      <w:r w:rsidRPr="00922AD3">
        <w:rPr>
          <w:lang w:eastAsia="fr-FR"/>
        </w:rPr>
        <w:t xml:space="preserve"> Nom</w:t>
      </w:r>
      <w:r>
        <w:rPr>
          <w:lang w:eastAsia="fr-FR"/>
        </w:rPr>
        <w:t>(s)</w:t>
      </w:r>
      <w:r w:rsidRPr="00922AD3">
        <w:rPr>
          <w:lang w:eastAsia="fr-FR"/>
        </w:rPr>
        <w:t xml:space="preserve"> </w:t>
      </w:r>
      <w:r>
        <w:rPr>
          <w:lang w:eastAsia="fr-FR"/>
        </w:rPr>
        <w:t>- P</w:t>
      </w:r>
      <w:r w:rsidRPr="00922AD3">
        <w:rPr>
          <w:lang w:eastAsia="fr-FR"/>
        </w:rPr>
        <w:t>r</w:t>
      </w:r>
      <w:r w:rsidRPr="00922AD3">
        <w:rPr>
          <w:color w:val="000000"/>
          <w:lang w:eastAsia="fr-FR"/>
        </w:rPr>
        <w:t>é</w:t>
      </w:r>
      <w:r>
        <w:rPr>
          <w:lang w:eastAsia="fr-FR"/>
        </w:rPr>
        <w:t>nom(s) -</w:t>
      </w:r>
      <w:r w:rsidRPr="00922AD3">
        <w:rPr>
          <w:lang w:eastAsia="fr-FR"/>
        </w:rPr>
        <w:t xml:space="preserve"> </w:t>
      </w:r>
      <w:r>
        <w:rPr>
          <w:lang w:eastAsia="fr-FR"/>
        </w:rPr>
        <w:t xml:space="preserve">Fonction(s) - </w:t>
      </w:r>
      <w:r w:rsidRPr="00922AD3">
        <w:rPr>
          <w:lang w:eastAsia="fr-FR"/>
        </w:rPr>
        <w:t>Institution</w:t>
      </w:r>
      <w:r>
        <w:rPr>
          <w:lang w:eastAsia="fr-FR"/>
        </w:rPr>
        <w:t>(s)</w:t>
      </w:r>
    </w:p>
    <w:p w:rsidR="00C805EA" w:rsidRDefault="00C805EA" w:rsidP="00D770AC">
      <w:pPr>
        <w:spacing w:after="0" w:line="360" w:lineRule="auto"/>
        <w:rPr>
          <w:color w:val="808080" w:themeColor="background1" w:themeShade="80"/>
          <w:lang w:eastAsia="fr-FR"/>
        </w:rPr>
      </w:pPr>
      <w:r>
        <w:rPr>
          <w:color w:val="808080" w:themeColor="background1" w:themeShade="80"/>
          <w:lang w:eastAsia="fr-FR"/>
        </w:rPr>
        <w:t>Béatrice CHENUS, IDE</w:t>
      </w:r>
    </w:p>
    <w:p w:rsidR="00C805EA" w:rsidRDefault="00C805EA" w:rsidP="00D770AC">
      <w:pPr>
        <w:spacing w:after="0" w:line="360" w:lineRule="auto"/>
        <w:rPr>
          <w:color w:val="808080" w:themeColor="background1" w:themeShade="80"/>
          <w:lang w:eastAsia="fr-FR"/>
        </w:rPr>
      </w:pPr>
      <w:r>
        <w:rPr>
          <w:color w:val="808080" w:themeColor="background1" w:themeShade="80"/>
          <w:lang w:eastAsia="fr-FR"/>
        </w:rPr>
        <w:t>Hélène COUDERC, IDE</w:t>
      </w:r>
    </w:p>
    <w:p w:rsidR="00C805EA" w:rsidRDefault="00C805EA" w:rsidP="00D770AC">
      <w:pPr>
        <w:spacing w:after="0" w:line="360" w:lineRule="auto"/>
        <w:rPr>
          <w:color w:val="808080" w:themeColor="background1" w:themeShade="80"/>
          <w:lang w:eastAsia="fr-FR"/>
        </w:rPr>
      </w:pPr>
      <w:r>
        <w:rPr>
          <w:color w:val="808080" w:themeColor="background1" w:themeShade="80"/>
          <w:lang w:eastAsia="fr-FR"/>
        </w:rPr>
        <w:t>Sandrine GIBERT, Cadre de santé</w:t>
      </w:r>
    </w:p>
    <w:p w:rsidR="00C805EA" w:rsidRDefault="00C805EA" w:rsidP="00D770AC">
      <w:pPr>
        <w:spacing w:after="0" w:line="360" w:lineRule="auto"/>
        <w:rPr>
          <w:color w:val="808080" w:themeColor="background1" w:themeShade="80"/>
          <w:lang w:eastAsia="fr-FR"/>
        </w:rPr>
      </w:pPr>
      <w:r>
        <w:rPr>
          <w:color w:val="808080" w:themeColor="background1" w:themeShade="80"/>
          <w:lang w:eastAsia="fr-FR"/>
        </w:rPr>
        <w:t xml:space="preserve"> Docteur Magalie GARCIA, </w:t>
      </w:r>
      <w:r w:rsidR="00340B83">
        <w:rPr>
          <w:color w:val="808080" w:themeColor="background1" w:themeShade="80"/>
          <w:lang w:eastAsia="fr-FR"/>
        </w:rPr>
        <w:t>P</w:t>
      </w:r>
      <w:bookmarkStart w:id="1" w:name="_GoBack"/>
      <w:bookmarkEnd w:id="1"/>
      <w:r>
        <w:rPr>
          <w:color w:val="808080" w:themeColor="background1" w:themeShade="80"/>
          <w:lang w:eastAsia="fr-FR"/>
        </w:rPr>
        <w:t>sychiatre,</w:t>
      </w:r>
    </w:p>
    <w:p w:rsidR="00C805EA" w:rsidRDefault="00C805EA" w:rsidP="00D770AC">
      <w:pPr>
        <w:spacing w:after="0" w:line="360" w:lineRule="auto"/>
        <w:rPr>
          <w:color w:val="808080" w:themeColor="background1" w:themeShade="80"/>
          <w:lang w:eastAsia="fr-FR"/>
        </w:rPr>
      </w:pPr>
      <w:r>
        <w:rPr>
          <w:color w:val="808080" w:themeColor="background1" w:themeShade="80"/>
          <w:lang w:eastAsia="fr-FR"/>
        </w:rPr>
        <w:t xml:space="preserve"> Centre Hospitalier Gérard Marchant, 134 route d’Espagne, 31057 Toulouse Cedex</w:t>
      </w:r>
    </w:p>
    <w:p w:rsidR="00D770AC" w:rsidRPr="002A147D" w:rsidRDefault="00D770AC" w:rsidP="00D770AC">
      <w:pPr>
        <w:spacing w:after="0" w:line="240" w:lineRule="auto"/>
        <w:rPr>
          <w:b/>
          <w:bCs/>
          <w:sz w:val="14"/>
          <w:lang w:eastAsia="fr-FR"/>
        </w:rPr>
      </w:pPr>
    </w:p>
    <w:p w:rsidR="00D770AC" w:rsidRPr="00630B9A" w:rsidRDefault="00D770AC" w:rsidP="00D770AC">
      <w:pPr>
        <w:spacing w:after="0" w:line="240" w:lineRule="auto"/>
        <w:rPr>
          <w:color w:val="808080" w:themeColor="background1" w:themeShade="80"/>
          <w:lang w:eastAsia="fr-FR"/>
        </w:rPr>
      </w:pPr>
      <w:r w:rsidRPr="00922AD3">
        <w:rPr>
          <w:b/>
          <w:bCs/>
          <w:lang w:eastAsia="fr-FR"/>
        </w:rPr>
        <w:t>Titre </w:t>
      </w:r>
      <w:proofErr w:type="gramStart"/>
      <w:r w:rsidRPr="00922AD3">
        <w:rPr>
          <w:b/>
          <w:bCs/>
          <w:lang w:eastAsia="fr-FR"/>
        </w:rPr>
        <w:t>:</w:t>
      </w:r>
      <w:r w:rsidRPr="00922AD3">
        <w:rPr>
          <w:lang w:eastAsia="fr-FR"/>
        </w:rPr>
        <w:t xml:space="preserve"> </w:t>
      </w:r>
      <w:r w:rsidR="00C805EA">
        <w:rPr>
          <w:color w:val="808080" w:themeColor="background1" w:themeShade="80"/>
          <w:lang w:eastAsia="fr-FR"/>
        </w:rPr>
        <w:t xml:space="preserve"> L’hôpital</w:t>
      </w:r>
      <w:proofErr w:type="gramEnd"/>
      <w:r w:rsidR="00C805EA">
        <w:rPr>
          <w:color w:val="808080" w:themeColor="background1" w:themeShade="80"/>
          <w:lang w:eastAsia="fr-FR"/>
        </w:rPr>
        <w:t xml:space="preserve"> de jour </w:t>
      </w:r>
      <w:proofErr w:type="spellStart"/>
      <w:r w:rsidR="00C805EA">
        <w:rPr>
          <w:color w:val="808080" w:themeColor="background1" w:themeShade="80"/>
          <w:lang w:eastAsia="fr-FR"/>
        </w:rPr>
        <w:t>gérontopsychiatrique</w:t>
      </w:r>
      <w:proofErr w:type="spellEnd"/>
      <w:r w:rsidR="00C805EA">
        <w:rPr>
          <w:color w:val="808080" w:themeColor="background1" w:themeShade="80"/>
          <w:lang w:eastAsia="fr-FR"/>
        </w:rPr>
        <w:t xml:space="preserve">, </w:t>
      </w:r>
      <w:r w:rsidR="00B333CC">
        <w:rPr>
          <w:color w:val="808080" w:themeColor="background1" w:themeShade="80"/>
          <w:lang w:eastAsia="fr-FR"/>
        </w:rPr>
        <w:t>un maillon du parcours de soins en cas de comorbidité psychiatrique</w:t>
      </w:r>
    </w:p>
    <w:p w:rsidR="00D770AC" w:rsidRDefault="00D770AC" w:rsidP="00D770AC">
      <w:pPr>
        <w:spacing w:after="0" w:line="240" w:lineRule="auto"/>
        <w:rPr>
          <w:b/>
          <w:bCs/>
          <w:lang w:eastAsia="fr-FR"/>
        </w:rPr>
      </w:pPr>
    </w:p>
    <w:p w:rsidR="00D770AC" w:rsidRDefault="00D770AC" w:rsidP="00D770AC">
      <w:pPr>
        <w:spacing w:after="0" w:line="240" w:lineRule="auto"/>
        <w:rPr>
          <w:color w:val="000000"/>
          <w:sz w:val="20"/>
          <w:lang w:eastAsia="fr-FR"/>
        </w:rPr>
      </w:pPr>
      <w:r w:rsidRPr="00922AD3">
        <w:rPr>
          <w:b/>
          <w:bCs/>
          <w:lang w:eastAsia="fr-FR"/>
        </w:rPr>
        <w:t>Résumé</w:t>
      </w:r>
      <w:r>
        <w:rPr>
          <w:b/>
          <w:bCs/>
          <w:lang w:eastAsia="fr-FR"/>
        </w:rPr>
        <w:t xml:space="preserve"> </w:t>
      </w:r>
      <w:r w:rsidRPr="00922AD3">
        <w:rPr>
          <w:b/>
          <w:bCs/>
          <w:lang w:eastAsia="fr-FR"/>
        </w:rPr>
        <w:t xml:space="preserve">: </w:t>
      </w:r>
      <w:r>
        <w:rPr>
          <w:lang w:eastAsia="fr-FR"/>
        </w:rPr>
        <w:t>En</w:t>
      </w:r>
      <w:r w:rsidRPr="00D770AC">
        <w:rPr>
          <w:lang w:eastAsia="fr-FR"/>
        </w:rPr>
        <w:t xml:space="preserve"> 250 mots maximum. Ne pas inclure de tableau ni de figure dans le r</w:t>
      </w:r>
      <w:r w:rsidRPr="00D770AC">
        <w:rPr>
          <w:color w:val="000000"/>
          <w:lang w:eastAsia="fr-FR"/>
        </w:rPr>
        <w:t>ésumé</w:t>
      </w:r>
    </w:p>
    <w:p w:rsidR="00D770AC" w:rsidRDefault="00D770AC" w:rsidP="00D770AC">
      <w:pPr>
        <w:spacing w:after="0" w:line="240" w:lineRule="auto"/>
        <w:rPr>
          <w:color w:val="000000"/>
          <w:sz w:val="20"/>
          <w:lang w:eastAsia="fr-FR"/>
        </w:rPr>
      </w:pPr>
    </w:p>
    <w:p w:rsidR="00C805EA" w:rsidRDefault="00C805EA" w:rsidP="00C805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L’hôpital de jour </w:t>
      </w:r>
      <w:proofErr w:type="spellStart"/>
      <w:r>
        <w:rPr>
          <w:rFonts w:ascii="Times New Roman" w:hAnsi="Times New Roman"/>
          <w:sz w:val="24"/>
          <w:szCs w:val="24"/>
          <w:lang w:eastAsia="fr-FR"/>
        </w:rPr>
        <w:t>gérontopsychiatrique</w:t>
      </w:r>
      <w:proofErr w:type="spellEnd"/>
      <w:r>
        <w:rPr>
          <w:rFonts w:ascii="Times New Roman" w:hAnsi="Times New Roman"/>
          <w:sz w:val="24"/>
          <w:szCs w:val="24"/>
          <w:lang w:eastAsia="fr-FR"/>
        </w:rPr>
        <w:t xml:space="preserve"> du Centre H</w:t>
      </w:r>
      <w:r w:rsidRPr="005F2782">
        <w:rPr>
          <w:rFonts w:ascii="Times New Roman" w:hAnsi="Times New Roman"/>
          <w:sz w:val="24"/>
          <w:szCs w:val="24"/>
          <w:lang w:eastAsia="fr-FR"/>
        </w:rPr>
        <w:t>ospitalier Gérard Marchant à Toulouse</w:t>
      </w:r>
      <w:r>
        <w:rPr>
          <w:rFonts w:ascii="Times New Roman" w:hAnsi="Times New Roman"/>
          <w:sz w:val="24"/>
          <w:szCs w:val="24"/>
          <w:lang w:eastAsia="fr-FR"/>
        </w:rPr>
        <w:t xml:space="preserve"> accueille des patients</w:t>
      </w:r>
      <w:r w:rsidRPr="005F2782">
        <w:rPr>
          <w:rFonts w:ascii="Times New Roman" w:hAnsi="Times New Roman"/>
          <w:sz w:val="24"/>
          <w:szCs w:val="24"/>
          <w:lang w:eastAsia="fr-FR"/>
        </w:rPr>
        <w:t xml:space="preserve"> de 60 ans et plus</w:t>
      </w:r>
      <w:r>
        <w:rPr>
          <w:rFonts w:ascii="Times New Roman" w:hAnsi="Times New Roman"/>
          <w:sz w:val="24"/>
          <w:szCs w:val="24"/>
          <w:lang w:eastAsia="fr-FR"/>
        </w:rPr>
        <w:t>,</w:t>
      </w:r>
      <w:r w:rsidRPr="005F2782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sz w:val="24"/>
          <w:szCs w:val="24"/>
          <w:lang w:eastAsia="fr-FR"/>
        </w:rPr>
        <w:t>présentant des troubles psychiatriques (dépression, anxiété, psychose).</w:t>
      </w:r>
      <w:r w:rsidRPr="005F2782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sz w:val="24"/>
          <w:szCs w:val="24"/>
          <w:lang w:eastAsia="fr-FR"/>
        </w:rPr>
        <w:t>Il est situé</w:t>
      </w:r>
      <w:r w:rsidRPr="005F2782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sz w:val="24"/>
          <w:szCs w:val="24"/>
          <w:lang w:eastAsia="fr-FR"/>
        </w:rPr>
        <w:t>en c</w:t>
      </w:r>
      <w:r w:rsidRPr="005F2782">
        <w:rPr>
          <w:rFonts w:ascii="Times New Roman" w:hAnsi="Times New Roman"/>
          <w:sz w:val="24"/>
          <w:szCs w:val="24"/>
          <w:lang w:eastAsia="fr-FR"/>
        </w:rPr>
        <w:t>entre-ville</w:t>
      </w:r>
      <w:r>
        <w:rPr>
          <w:rFonts w:ascii="Times New Roman" w:hAnsi="Times New Roman"/>
          <w:sz w:val="24"/>
          <w:szCs w:val="24"/>
          <w:lang w:eastAsia="fr-FR"/>
        </w:rPr>
        <w:t>,</w:t>
      </w:r>
      <w:r w:rsidRPr="005F2782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sz w:val="24"/>
          <w:szCs w:val="24"/>
          <w:lang w:eastAsia="fr-FR"/>
        </w:rPr>
        <w:t>et accessible par les transports en commun.</w:t>
      </w:r>
    </w:p>
    <w:p w:rsidR="00C805EA" w:rsidRDefault="00C805EA" w:rsidP="00C805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 w:rsidRPr="005F2782">
        <w:rPr>
          <w:rFonts w:ascii="Times New Roman" w:hAnsi="Times New Roman"/>
          <w:sz w:val="24"/>
          <w:szCs w:val="24"/>
          <w:lang w:eastAsia="fr-FR"/>
        </w:rPr>
        <w:t xml:space="preserve">L’admission </w:t>
      </w:r>
      <w:r>
        <w:rPr>
          <w:rFonts w:ascii="Times New Roman" w:hAnsi="Times New Roman"/>
          <w:sz w:val="24"/>
          <w:szCs w:val="24"/>
          <w:lang w:eastAsia="fr-FR"/>
        </w:rPr>
        <w:t>est</w:t>
      </w:r>
      <w:r w:rsidRPr="005F2782">
        <w:rPr>
          <w:rFonts w:ascii="Times New Roman" w:hAnsi="Times New Roman"/>
          <w:sz w:val="24"/>
          <w:szCs w:val="24"/>
          <w:lang w:eastAsia="fr-FR"/>
        </w:rPr>
        <w:t xml:space="preserve"> demandée par le</w:t>
      </w:r>
      <w:r>
        <w:rPr>
          <w:rFonts w:ascii="Times New Roman" w:hAnsi="Times New Roman"/>
          <w:sz w:val="24"/>
          <w:szCs w:val="24"/>
          <w:lang w:eastAsia="fr-FR"/>
        </w:rPr>
        <w:t>s</w:t>
      </w:r>
      <w:r w:rsidRPr="005F2782">
        <w:rPr>
          <w:rFonts w:ascii="Times New Roman" w:hAnsi="Times New Roman"/>
          <w:sz w:val="24"/>
          <w:szCs w:val="24"/>
          <w:lang w:eastAsia="fr-FR"/>
        </w:rPr>
        <w:t xml:space="preserve"> médecin</w:t>
      </w:r>
      <w:r>
        <w:rPr>
          <w:rFonts w:ascii="Times New Roman" w:hAnsi="Times New Roman"/>
          <w:sz w:val="24"/>
          <w:szCs w:val="24"/>
          <w:lang w:eastAsia="fr-FR"/>
        </w:rPr>
        <w:t>s</w:t>
      </w:r>
      <w:r w:rsidRPr="005F2782">
        <w:rPr>
          <w:rFonts w:ascii="Times New Roman" w:hAnsi="Times New Roman"/>
          <w:sz w:val="24"/>
          <w:szCs w:val="24"/>
          <w:lang w:eastAsia="fr-FR"/>
        </w:rPr>
        <w:t xml:space="preserve"> généraliste</w:t>
      </w:r>
      <w:r>
        <w:rPr>
          <w:rFonts w:ascii="Times New Roman" w:hAnsi="Times New Roman"/>
          <w:sz w:val="24"/>
          <w:szCs w:val="24"/>
          <w:lang w:eastAsia="fr-FR"/>
        </w:rPr>
        <w:t>s</w:t>
      </w:r>
      <w:r w:rsidRPr="005F2782">
        <w:rPr>
          <w:rFonts w:ascii="Times New Roman" w:hAnsi="Times New Roman"/>
          <w:sz w:val="24"/>
          <w:szCs w:val="24"/>
          <w:lang w:eastAsia="fr-FR"/>
        </w:rPr>
        <w:t xml:space="preserve">, </w:t>
      </w:r>
      <w:r>
        <w:rPr>
          <w:rFonts w:ascii="Times New Roman" w:hAnsi="Times New Roman"/>
          <w:sz w:val="24"/>
          <w:szCs w:val="24"/>
          <w:lang w:eastAsia="fr-FR"/>
        </w:rPr>
        <w:t>les services universitaires de</w:t>
      </w:r>
      <w:r w:rsidRPr="005F2782">
        <w:rPr>
          <w:rFonts w:ascii="Times New Roman" w:hAnsi="Times New Roman"/>
          <w:sz w:val="24"/>
          <w:szCs w:val="24"/>
          <w:lang w:eastAsia="fr-FR"/>
        </w:rPr>
        <w:t xml:space="preserve"> gériatrie</w:t>
      </w:r>
      <w:r>
        <w:rPr>
          <w:rFonts w:ascii="Times New Roman" w:hAnsi="Times New Roman"/>
          <w:sz w:val="24"/>
          <w:szCs w:val="24"/>
          <w:lang w:eastAsia="fr-FR"/>
        </w:rPr>
        <w:t xml:space="preserve"> ou de psychiatrie</w:t>
      </w:r>
      <w:r w:rsidRPr="005F2782">
        <w:rPr>
          <w:rFonts w:ascii="Times New Roman" w:hAnsi="Times New Roman"/>
          <w:sz w:val="24"/>
          <w:szCs w:val="24"/>
          <w:lang w:eastAsia="fr-FR"/>
        </w:rPr>
        <w:t xml:space="preserve">, les </w:t>
      </w:r>
      <w:r>
        <w:rPr>
          <w:rFonts w:ascii="Times New Roman" w:hAnsi="Times New Roman"/>
          <w:sz w:val="24"/>
          <w:szCs w:val="24"/>
          <w:lang w:eastAsia="fr-FR"/>
        </w:rPr>
        <w:t>psychiatres libéraux</w:t>
      </w:r>
      <w:r w:rsidRPr="005F2782">
        <w:rPr>
          <w:rFonts w:ascii="Times New Roman" w:hAnsi="Times New Roman"/>
          <w:sz w:val="24"/>
          <w:szCs w:val="24"/>
          <w:lang w:eastAsia="fr-FR"/>
        </w:rPr>
        <w:t xml:space="preserve">, </w:t>
      </w:r>
      <w:r>
        <w:rPr>
          <w:rFonts w:ascii="Times New Roman" w:hAnsi="Times New Roman"/>
          <w:sz w:val="24"/>
          <w:szCs w:val="24"/>
          <w:lang w:eastAsia="fr-FR"/>
        </w:rPr>
        <w:t>ou les patients eux-mêmes.</w:t>
      </w:r>
      <w:r w:rsidRPr="001F3645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sz w:val="24"/>
          <w:szCs w:val="24"/>
          <w:lang w:eastAsia="fr-FR"/>
        </w:rPr>
        <w:t xml:space="preserve">Elle est validée par le psychiatre responsable. </w:t>
      </w:r>
    </w:p>
    <w:p w:rsidR="00C805EA" w:rsidRDefault="00C805EA" w:rsidP="00C805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La structure </w:t>
      </w:r>
      <w:r w:rsidR="00B333CC">
        <w:rPr>
          <w:rFonts w:ascii="Times New Roman" w:hAnsi="Times New Roman"/>
          <w:sz w:val="24"/>
          <w:szCs w:val="24"/>
          <w:lang w:eastAsia="fr-FR"/>
        </w:rPr>
        <w:t>reçoit</w:t>
      </w:r>
      <w:r>
        <w:rPr>
          <w:rFonts w:ascii="Times New Roman" w:hAnsi="Times New Roman"/>
          <w:sz w:val="24"/>
          <w:szCs w:val="24"/>
          <w:lang w:eastAsia="fr-FR"/>
        </w:rPr>
        <w:t xml:space="preserve"> 15 patients par jour, cinq jours par semaine. Les activités thérapeutiques sont conduites par des infirmiers expérimentés dans le soin psychique, et formés à la gériatrie ou à la </w:t>
      </w:r>
      <w:proofErr w:type="spellStart"/>
      <w:r>
        <w:rPr>
          <w:rFonts w:ascii="Times New Roman" w:hAnsi="Times New Roman"/>
          <w:sz w:val="24"/>
          <w:szCs w:val="24"/>
          <w:lang w:eastAsia="fr-FR"/>
        </w:rPr>
        <w:t>gérontopsychiatrie</w:t>
      </w:r>
      <w:proofErr w:type="spellEnd"/>
      <w:r>
        <w:rPr>
          <w:rFonts w:ascii="Times New Roman" w:hAnsi="Times New Roman"/>
          <w:sz w:val="24"/>
          <w:szCs w:val="24"/>
          <w:lang w:eastAsia="fr-FR"/>
        </w:rPr>
        <w:t>.</w:t>
      </w:r>
    </w:p>
    <w:p w:rsidR="00C805EA" w:rsidRDefault="00C805EA" w:rsidP="00C805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Le</w:t>
      </w:r>
      <w:r w:rsidRPr="005F2782">
        <w:rPr>
          <w:rFonts w:ascii="Times New Roman" w:hAnsi="Times New Roman"/>
          <w:sz w:val="24"/>
          <w:szCs w:val="24"/>
          <w:lang w:eastAsia="fr-FR"/>
        </w:rPr>
        <w:t xml:space="preserve"> projet </w:t>
      </w:r>
      <w:r>
        <w:rPr>
          <w:rFonts w:ascii="Times New Roman" w:hAnsi="Times New Roman"/>
          <w:sz w:val="24"/>
          <w:szCs w:val="24"/>
          <w:lang w:eastAsia="fr-FR"/>
        </w:rPr>
        <w:t>de soins individualisé est</w:t>
      </w:r>
      <w:r w:rsidRPr="005F2782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sz w:val="24"/>
          <w:szCs w:val="24"/>
          <w:lang w:eastAsia="fr-FR"/>
        </w:rPr>
        <w:t>défini en réunion multidisciplinaire. Les objectifs peuvent être: favoriser l’autonomie, maintenir une activité physique, offrir une stimulation cognitive, développer la créativité ou le lien social.</w:t>
      </w:r>
    </w:p>
    <w:p w:rsidR="00C805EA" w:rsidRDefault="00C805EA" w:rsidP="00C805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En début de prise en charge un bilan psychométrique est réalisé (efficience cognitive globale, échelle d’intensité symptomatique). Une consultation systématique à trois mois évalue le bénéfice des soins et l’intérêt de leur poursuite. S’ils sont poursuivis, leur indication est </w:t>
      </w:r>
      <w:r>
        <w:rPr>
          <w:rFonts w:ascii="Times New Roman" w:hAnsi="Times New Roman"/>
          <w:sz w:val="24"/>
          <w:szCs w:val="24"/>
          <w:lang w:eastAsia="fr-FR"/>
        </w:rPr>
        <w:lastRenderedPageBreak/>
        <w:t>réévaluée régulièrement. En fin de prise en charge, le relais est organisé en concertation avec le psychiatre référent.</w:t>
      </w:r>
    </w:p>
    <w:p w:rsidR="00C805EA" w:rsidRDefault="00C805EA" w:rsidP="00C805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 xml:space="preserve">Les soignants sont à temps </w:t>
      </w:r>
      <w:proofErr w:type="gramStart"/>
      <w:r>
        <w:rPr>
          <w:rFonts w:ascii="Times New Roman" w:hAnsi="Times New Roman"/>
          <w:sz w:val="24"/>
          <w:szCs w:val="24"/>
          <w:lang w:eastAsia="fr-FR"/>
        </w:rPr>
        <w:t>partagé</w:t>
      </w:r>
      <w:proofErr w:type="gramEnd"/>
      <w:r>
        <w:rPr>
          <w:rFonts w:ascii="Times New Roman" w:hAnsi="Times New Roman"/>
          <w:sz w:val="24"/>
          <w:szCs w:val="24"/>
          <w:lang w:eastAsia="fr-FR"/>
        </w:rPr>
        <w:t xml:space="preserve"> entre l’hôpital de jour</w:t>
      </w:r>
      <w:r w:rsidRPr="005077B2">
        <w:rPr>
          <w:rFonts w:ascii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/>
          <w:sz w:val="24"/>
          <w:szCs w:val="24"/>
          <w:lang w:eastAsia="fr-FR"/>
        </w:rPr>
        <w:t xml:space="preserve">et une équipe mobile intersectorielle de </w:t>
      </w:r>
      <w:proofErr w:type="spellStart"/>
      <w:r>
        <w:rPr>
          <w:rFonts w:ascii="Times New Roman" w:hAnsi="Times New Roman"/>
          <w:sz w:val="24"/>
          <w:szCs w:val="24"/>
          <w:lang w:eastAsia="fr-FR"/>
        </w:rPr>
        <w:t>gérontopsychiatrie</w:t>
      </w:r>
      <w:proofErr w:type="spellEnd"/>
      <w:r>
        <w:rPr>
          <w:rFonts w:ascii="Times New Roman" w:hAnsi="Times New Roman"/>
          <w:sz w:val="24"/>
          <w:szCs w:val="24"/>
          <w:lang w:eastAsia="fr-FR"/>
        </w:rPr>
        <w:t xml:space="preserve"> intervenant sur les lieux de vie. Ceci permet d’une part de </w:t>
      </w:r>
      <w:r w:rsidR="00B333CC">
        <w:rPr>
          <w:rFonts w:ascii="Times New Roman" w:hAnsi="Times New Roman"/>
          <w:sz w:val="24"/>
          <w:szCs w:val="24"/>
          <w:lang w:eastAsia="fr-FR"/>
        </w:rPr>
        <w:t xml:space="preserve">proposer </w:t>
      </w:r>
      <w:r w:rsidR="00B333CC">
        <w:rPr>
          <w:rFonts w:ascii="Times New Roman" w:hAnsi="Times New Roman"/>
          <w:sz w:val="24"/>
          <w:szCs w:val="24"/>
          <w:lang w:eastAsia="fr-FR"/>
        </w:rPr>
        <w:t>l’hôpital de jour</w:t>
      </w:r>
      <w:r w:rsidR="00B333CC">
        <w:rPr>
          <w:rFonts w:ascii="Times New Roman" w:hAnsi="Times New Roman"/>
          <w:sz w:val="24"/>
          <w:szCs w:val="24"/>
          <w:lang w:eastAsia="fr-FR"/>
        </w:rPr>
        <w:t xml:space="preserve"> aux</w:t>
      </w:r>
      <w:r>
        <w:rPr>
          <w:rFonts w:ascii="Times New Roman" w:hAnsi="Times New Roman"/>
          <w:sz w:val="24"/>
          <w:szCs w:val="24"/>
          <w:lang w:eastAsia="fr-FR"/>
        </w:rPr>
        <w:t xml:space="preserve"> patients, d’autre part de s’insérer dans le réseau gérontologique du département, puisqu’elle permet à la structure d’être repérée par les associations, les MAIA ou le Conseil Général. </w:t>
      </w:r>
    </w:p>
    <w:p w:rsidR="00630B9A" w:rsidRDefault="00630B9A" w:rsidP="00D770AC">
      <w:pPr>
        <w:spacing w:after="0" w:line="240" w:lineRule="auto"/>
        <w:rPr>
          <w:color w:val="000000"/>
          <w:sz w:val="20"/>
          <w:lang w:eastAsia="fr-FR"/>
        </w:rPr>
      </w:pPr>
    </w:p>
    <w:p w:rsidR="00630B9A" w:rsidRDefault="00630B9A" w:rsidP="00D770AC">
      <w:pPr>
        <w:spacing w:after="0" w:line="240" w:lineRule="auto"/>
        <w:rPr>
          <w:color w:val="000000"/>
          <w:sz w:val="20"/>
          <w:lang w:eastAsia="fr-FR"/>
        </w:rPr>
      </w:pPr>
    </w:p>
    <w:p w:rsidR="00630B9A" w:rsidRPr="00790FDA" w:rsidRDefault="00630B9A" w:rsidP="00D770AC">
      <w:pPr>
        <w:spacing w:after="0" w:line="240" w:lineRule="auto"/>
        <w:rPr>
          <w:color w:val="000000"/>
          <w:sz w:val="32"/>
          <w:lang w:eastAsia="fr-FR"/>
        </w:rPr>
      </w:pPr>
    </w:p>
    <w:p w:rsidR="00630B9A" w:rsidRDefault="00630B9A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jc w:val="center"/>
        <w:rPr>
          <w:b/>
          <w:color w:val="000000"/>
          <w:sz w:val="24"/>
          <w:lang w:eastAsia="fr-FR"/>
        </w:rPr>
      </w:pPr>
      <w:r>
        <w:rPr>
          <w:b/>
          <w:color w:val="000000"/>
          <w:sz w:val="24"/>
          <w:lang w:eastAsia="fr-FR"/>
        </w:rPr>
        <w:t xml:space="preserve">- </w:t>
      </w:r>
      <w:r w:rsidRPr="00630B9A">
        <w:rPr>
          <w:b/>
          <w:color w:val="000000"/>
          <w:sz w:val="24"/>
          <w:lang w:eastAsia="fr-FR"/>
        </w:rPr>
        <w:t>Intervenant Principal</w:t>
      </w:r>
      <w:r>
        <w:rPr>
          <w:b/>
          <w:color w:val="000000"/>
          <w:sz w:val="24"/>
          <w:lang w:eastAsia="fr-FR"/>
        </w:rPr>
        <w:t xml:space="preserve"> -</w:t>
      </w:r>
    </w:p>
    <w:p w:rsidR="00630B9A" w:rsidRPr="00630B9A" w:rsidRDefault="00630B9A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jc w:val="center"/>
        <w:rPr>
          <w:b/>
          <w:color w:val="000000"/>
          <w:sz w:val="16"/>
          <w:lang w:eastAsia="fr-FR"/>
        </w:rPr>
      </w:pPr>
    </w:p>
    <w:p w:rsidR="00630B9A" w:rsidRDefault="00630B9A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lang w:eastAsia="fr-FR"/>
        </w:rPr>
      </w:pPr>
      <w:r>
        <w:rPr>
          <w:b/>
          <w:color w:val="000000"/>
          <w:lang w:eastAsia="fr-FR"/>
        </w:rPr>
        <w:t xml:space="preserve">NOM : </w:t>
      </w:r>
      <w:r>
        <w:rPr>
          <w:b/>
          <w:color w:val="000000"/>
          <w:lang w:eastAsia="fr-FR"/>
        </w:rPr>
        <w:tab/>
      </w:r>
      <w:r w:rsidR="00B333CC">
        <w:rPr>
          <w:b/>
          <w:color w:val="808080" w:themeColor="background1" w:themeShade="80"/>
          <w:lang w:eastAsia="fr-FR"/>
        </w:rPr>
        <w:t>CHENUS</w:t>
      </w:r>
      <w:r>
        <w:rPr>
          <w:b/>
          <w:color w:val="000000"/>
          <w:lang w:eastAsia="fr-FR"/>
        </w:rPr>
        <w:tab/>
        <w:t xml:space="preserve">Prénom : </w:t>
      </w:r>
      <w:r w:rsidR="00B333CC">
        <w:rPr>
          <w:b/>
          <w:color w:val="808080" w:themeColor="background1" w:themeShade="80"/>
          <w:lang w:eastAsia="fr-FR"/>
        </w:rPr>
        <w:t>Béatrice</w:t>
      </w:r>
    </w:p>
    <w:p w:rsidR="00630B9A" w:rsidRDefault="00630B9A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lang w:eastAsia="fr-FR"/>
        </w:rPr>
      </w:pPr>
      <w:r>
        <w:rPr>
          <w:b/>
          <w:color w:val="000000"/>
          <w:lang w:eastAsia="fr-FR"/>
        </w:rPr>
        <w:t xml:space="preserve">Fonction : </w:t>
      </w:r>
      <w:r w:rsidR="00B333CC">
        <w:rPr>
          <w:b/>
          <w:color w:val="808080" w:themeColor="background1" w:themeShade="80"/>
          <w:lang w:eastAsia="fr-FR"/>
        </w:rPr>
        <w:t>Infirmière</w:t>
      </w:r>
    </w:p>
    <w:p w:rsidR="00630B9A" w:rsidRDefault="00630B9A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lang w:eastAsia="fr-FR"/>
        </w:rPr>
      </w:pPr>
      <w:r>
        <w:rPr>
          <w:b/>
          <w:color w:val="000000"/>
          <w:lang w:eastAsia="fr-FR"/>
        </w:rPr>
        <w:t xml:space="preserve">Hôpital / Institution : </w:t>
      </w:r>
      <w:r w:rsidR="00B333CC">
        <w:rPr>
          <w:b/>
          <w:color w:val="808080" w:themeColor="background1" w:themeShade="80"/>
          <w:lang w:eastAsia="fr-FR"/>
        </w:rPr>
        <w:t>Centre Hospitalier Gérard Marchant</w:t>
      </w:r>
    </w:p>
    <w:p w:rsidR="00630B9A" w:rsidRPr="00630B9A" w:rsidRDefault="00630B9A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lang w:eastAsia="fr-FR"/>
        </w:rPr>
      </w:pPr>
      <w:r>
        <w:rPr>
          <w:b/>
          <w:color w:val="000000"/>
          <w:lang w:eastAsia="fr-FR"/>
        </w:rPr>
        <w:t xml:space="preserve">Adresse : </w:t>
      </w:r>
      <w:r w:rsidR="00B333CC" w:rsidRPr="00B333CC">
        <w:rPr>
          <w:b/>
          <w:color w:val="808080" w:themeColor="background1" w:themeShade="80"/>
          <w:lang w:eastAsia="fr-FR"/>
        </w:rPr>
        <w:t xml:space="preserve">Hôpital de jour </w:t>
      </w:r>
      <w:proofErr w:type="spellStart"/>
      <w:r w:rsidR="00B333CC" w:rsidRPr="00B333CC">
        <w:rPr>
          <w:b/>
          <w:color w:val="808080" w:themeColor="background1" w:themeShade="80"/>
          <w:lang w:eastAsia="fr-FR"/>
        </w:rPr>
        <w:t>psychogériatrique</w:t>
      </w:r>
      <w:proofErr w:type="spellEnd"/>
      <w:r w:rsidR="00B333CC" w:rsidRPr="00B333CC">
        <w:rPr>
          <w:b/>
          <w:color w:val="808080" w:themeColor="background1" w:themeShade="80"/>
          <w:lang w:eastAsia="fr-FR"/>
        </w:rPr>
        <w:t>,</w:t>
      </w:r>
      <w:r w:rsidR="00B333CC">
        <w:rPr>
          <w:b/>
          <w:color w:val="000000"/>
          <w:lang w:eastAsia="fr-FR"/>
        </w:rPr>
        <w:t xml:space="preserve"> </w:t>
      </w:r>
      <w:r w:rsidR="00B333CC">
        <w:rPr>
          <w:b/>
          <w:color w:val="808080" w:themeColor="background1" w:themeShade="80"/>
          <w:lang w:eastAsia="fr-FR"/>
        </w:rPr>
        <w:t>134 Route d’Espagne</w:t>
      </w:r>
    </w:p>
    <w:p w:rsidR="00D770AC" w:rsidRDefault="00630B9A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lang w:eastAsia="fr-FR"/>
        </w:rPr>
      </w:pPr>
      <w:r w:rsidRPr="00630B9A">
        <w:rPr>
          <w:b/>
          <w:color w:val="000000"/>
          <w:lang w:eastAsia="fr-FR"/>
        </w:rPr>
        <w:t>Code Postal :</w:t>
      </w:r>
      <w:r>
        <w:rPr>
          <w:b/>
          <w:color w:val="000000"/>
          <w:lang w:eastAsia="fr-FR"/>
        </w:rPr>
        <w:t xml:space="preserve"> </w:t>
      </w:r>
      <w:r w:rsidR="00B333CC">
        <w:rPr>
          <w:b/>
          <w:color w:val="808080" w:themeColor="background1" w:themeShade="80"/>
          <w:lang w:eastAsia="fr-FR"/>
        </w:rPr>
        <w:t xml:space="preserve">31057 </w:t>
      </w:r>
      <w:r w:rsidRPr="00630B9A">
        <w:rPr>
          <w:b/>
          <w:color w:val="000000"/>
          <w:lang w:eastAsia="fr-FR"/>
        </w:rPr>
        <w:t>Ville :</w:t>
      </w:r>
      <w:r>
        <w:rPr>
          <w:b/>
          <w:color w:val="000000"/>
          <w:lang w:eastAsia="fr-FR"/>
        </w:rPr>
        <w:t xml:space="preserve"> </w:t>
      </w:r>
      <w:r w:rsidR="00B333CC">
        <w:rPr>
          <w:b/>
          <w:color w:val="808080" w:themeColor="background1" w:themeShade="80"/>
          <w:lang w:eastAsia="fr-FR"/>
        </w:rPr>
        <w:t>Toulouse</w:t>
      </w:r>
      <w:r>
        <w:rPr>
          <w:b/>
          <w:color w:val="000000"/>
          <w:lang w:eastAsia="fr-FR"/>
        </w:rPr>
        <w:tab/>
        <w:t>Pays :</w:t>
      </w:r>
      <w:r w:rsidR="00B333CC">
        <w:rPr>
          <w:b/>
          <w:color w:val="000000"/>
          <w:lang w:eastAsia="fr-FR"/>
        </w:rPr>
        <w:t xml:space="preserve"> France</w:t>
      </w:r>
    </w:p>
    <w:p w:rsidR="00630B9A" w:rsidRDefault="00630B9A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000000"/>
          <w:lang w:eastAsia="fr-FR"/>
        </w:rPr>
      </w:pPr>
      <w:r>
        <w:rPr>
          <w:b/>
          <w:color w:val="000000"/>
          <w:lang w:eastAsia="fr-FR"/>
        </w:rPr>
        <w:t xml:space="preserve">Tél : </w:t>
      </w:r>
      <w:r w:rsidR="00B333CC">
        <w:rPr>
          <w:b/>
          <w:color w:val="808080" w:themeColor="background1" w:themeShade="80"/>
          <w:lang w:eastAsia="fr-FR"/>
        </w:rPr>
        <w:t xml:space="preserve">05 61 13 16 10 </w:t>
      </w:r>
      <w:r>
        <w:rPr>
          <w:b/>
          <w:color w:val="000000"/>
          <w:lang w:eastAsia="fr-FR"/>
        </w:rPr>
        <w:t xml:space="preserve">Fax : </w:t>
      </w:r>
      <w:r w:rsidR="00B333CC">
        <w:rPr>
          <w:b/>
          <w:color w:val="808080" w:themeColor="background1" w:themeShade="80"/>
          <w:lang w:eastAsia="fr-FR"/>
        </w:rPr>
        <w:t>05 34 40 62 19</w:t>
      </w:r>
      <w:r w:rsidR="00B333CC">
        <w:rPr>
          <w:b/>
          <w:color w:val="000000"/>
          <w:lang w:eastAsia="fr-FR"/>
        </w:rPr>
        <w:t xml:space="preserve"> </w:t>
      </w:r>
      <w:r>
        <w:rPr>
          <w:b/>
          <w:color w:val="000000"/>
          <w:lang w:eastAsia="fr-FR"/>
        </w:rPr>
        <w:t xml:space="preserve">Email : </w:t>
      </w:r>
      <w:r w:rsidR="00B333CC">
        <w:rPr>
          <w:b/>
          <w:color w:val="808080" w:themeColor="background1" w:themeShade="80"/>
          <w:lang w:eastAsia="fr-FR"/>
        </w:rPr>
        <w:t>magalie.garcia@ch-marchant.fr</w:t>
      </w:r>
    </w:p>
    <w:p w:rsidR="00630B9A" w:rsidRPr="00630B9A" w:rsidRDefault="00630B9A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FF0000"/>
          <w:sz w:val="14"/>
          <w:lang w:eastAsia="fr-FR"/>
        </w:rPr>
      </w:pPr>
    </w:p>
    <w:p w:rsidR="00630B9A" w:rsidRPr="00630B9A" w:rsidRDefault="00630B9A" w:rsidP="00630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60" w:line="240" w:lineRule="auto"/>
        <w:rPr>
          <w:b/>
          <w:color w:val="FF0000"/>
          <w:lang w:eastAsia="fr-FR"/>
        </w:rPr>
      </w:pPr>
      <w:r w:rsidRPr="00630B9A">
        <w:rPr>
          <w:b/>
          <w:color w:val="FF0000"/>
          <w:lang w:eastAsia="fr-FR"/>
        </w:rPr>
        <w:t>Un intervenant par communication orale retenue sera pris en charge (inscription + repas du midi)</w:t>
      </w:r>
    </w:p>
    <w:sectPr w:rsidR="00630B9A" w:rsidRPr="00630B9A" w:rsidSect="00630B9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5BE" w:rsidRDefault="001B35BE" w:rsidP="00D770AC">
      <w:pPr>
        <w:spacing w:after="0" w:line="240" w:lineRule="auto"/>
      </w:pPr>
      <w:r>
        <w:separator/>
      </w:r>
    </w:p>
  </w:endnote>
  <w:endnote w:type="continuationSeparator" w:id="0">
    <w:p w:rsidR="001B35BE" w:rsidRDefault="001B35BE" w:rsidP="00D7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5BE" w:rsidRDefault="001B35BE" w:rsidP="00D770AC">
      <w:pPr>
        <w:spacing w:after="0" w:line="240" w:lineRule="auto"/>
      </w:pPr>
      <w:r>
        <w:separator/>
      </w:r>
    </w:p>
  </w:footnote>
  <w:footnote w:type="continuationSeparator" w:id="0">
    <w:p w:rsidR="001B35BE" w:rsidRDefault="001B35BE" w:rsidP="00D770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AC"/>
    <w:rsid w:val="000E7777"/>
    <w:rsid w:val="001B35BE"/>
    <w:rsid w:val="002E40EF"/>
    <w:rsid w:val="00340B83"/>
    <w:rsid w:val="00630B9A"/>
    <w:rsid w:val="00790FDA"/>
    <w:rsid w:val="008717F7"/>
    <w:rsid w:val="009A42CD"/>
    <w:rsid w:val="00B333CC"/>
    <w:rsid w:val="00C805EA"/>
    <w:rsid w:val="00D770AC"/>
    <w:rsid w:val="00D84C55"/>
    <w:rsid w:val="00D9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AC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770AC"/>
    <w:rPr>
      <w:color w:val="0000FF"/>
      <w:u w:val="single"/>
    </w:rPr>
  </w:style>
  <w:style w:type="paragraph" w:styleId="Sansinterligne">
    <w:name w:val="No Spacing"/>
    <w:uiPriority w:val="1"/>
    <w:qFormat/>
    <w:rsid w:val="00D770AC"/>
    <w:pPr>
      <w:spacing w:after="0" w:line="240" w:lineRule="auto"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7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70AC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D7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70AC"/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B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AC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770AC"/>
    <w:rPr>
      <w:color w:val="0000FF"/>
      <w:u w:val="single"/>
    </w:rPr>
  </w:style>
  <w:style w:type="paragraph" w:styleId="Sansinterligne">
    <w:name w:val="No Spacing"/>
    <w:uiPriority w:val="1"/>
    <w:qFormat/>
    <w:rsid w:val="00D770AC"/>
    <w:pPr>
      <w:spacing w:after="0" w:line="240" w:lineRule="auto"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D7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70AC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D77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70AC"/>
    <w:rPr>
      <w:rFonts w:ascii="Calibri" w:eastAsia="Times New Roman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0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B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teur@reseaugcuny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jet.reseaugcuny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Magalie</dc:creator>
  <cp:lastModifiedBy>Magalie</cp:lastModifiedBy>
  <cp:revision>3</cp:revision>
  <dcterms:created xsi:type="dcterms:W3CDTF">2016-03-30T22:33:00Z</dcterms:created>
  <dcterms:modified xsi:type="dcterms:W3CDTF">2016-03-30T22:33:00Z</dcterms:modified>
</cp:coreProperties>
</file>